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63D0" w14:textId="3C0BD2DF" w:rsidR="00057516" w:rsidRPr="00FE4E16" w:rsidRDefault="00057516" w:rsidP="00057516">
      <w:pPr>
        <w:jc w:val="both"/>
        <w:rPr>
          <w:rFonts w:ascii="Trebuchet MS" w:hAnsi="Trebuchet MS"/>
          <w:b/>
          <w:bCs/>
          <w:color w:val="1F4E79" w:themeColor="accent1" w:themeShade="80"/>
        </w:rPr>
      </w:pPr>
      <w:bookmarkStart w:id="0" w:name="_Hlk127884475"/>
      <w:r w:rsidRPr="00FE4E16">
        <w:rPr>
          <w:rFonts w:ascii="Trebuchet MS" w:hAnsi="Trebuchet MS"/>
          <w:b/>
          <w:bCs/>
          <w:color w:val="1F4E79" w:themeColor="accent1" w:themeShade="80"/>
        </w:rPr>
        <w:t>Anexă la Ordinul ministrului investițiilor și proiectelor europene nr</w:t>
      </w:r>
      <w:r w:rsidR="009B768F" w:rsidRPr="00FE4E16">
        <w:rPr>
          <w:rFonts w:ascii="Trebuchet MS" w:hAnsi="Trebuchet MS"/>
          <w:b/>
          <w:bCs/>
          <w:color w:val="1F4E79" w:themeColor="accent1" w:themeShade="80"/>
        </w:rPr>
        <w:t xml:space="preserve">. </w:t>
      </w:r>
      <w:r w:rsidR="004C64F4" w:rsidRPr="00FE4E16">
        <w:rPr>
          <w:rFonts w:ascii="Trebuchet MS" w:hAnsi="Trebuchet MS"/>
          <w:b/>
          <w:bCs/>
          <w:color w:val="1F4E79" w:themeColor="accent1" w:themeShade="80"/>
        </w:rPr>
        <w:t>__________</w:t>
      </w:r>
    </w:p>
    <w:p w14:paraId="1B0E5EDC" w14:textId="77777777" w:rsidR="00517DE0" w:rsidRPr="00FE4E16" w:rsidRDefault="00517DE0" w:rsidP="00517DE0">
      <w:pPr>
        <w:jc w:val="center"/>
        <w:rPr>
          <w:rFonts w:ascii="Trebuchet MS" w:eastAsia="Calibri" w:hAnsi="Trebuchet MS" w:cs="Times New Roman"/>
          <w:b/>
          <w:bCs/>
          <w:color w:val="1F4E79" w:themeColor="accent1" w:themeShade="80"/>
        </w:rPr>
      </w:pPr>
    </w:p>
    <w:bookmarkEnd w:id="0"/>
    <w:p w14:paraId="7C760D8D" w14:textId="45865221" w:rsidR="00517DE0" w:rsidRPr="00FE4E16" w:rsidRDefault="00517DE0" w:rsidP="00517DE0">
      <w:pPr>
        <w:jc w:val="both"/>
        <w:rPr>
          <w:rFonts w:ascii="Trebuchet MS" w:eastAsia="Calibri" w:hAnsi="Trebuchet MS" w:cs="Times New Roman"/>
          <w:b/>
          <w:bCs/>
          <w:color w:val="1F4E79" w:themeColor="accent1" w:themeShade="80"/>
        </w:rPr>
      </w:pPr>
      <w:r w:rsidRPr="00FE4E16">
        <w:rPr>
          <w:rFonts w:ascii="Trebuchet MS" w:eastAsia="Calibri" w:hAnsi="Trebuchet MS" w:cs="Times New Roman"/>
          <w:b/>
          <w:bCs/>
          <w:color w:val="1F4E79" w:themeColor="accent1" w:themeShade="80"/>
        </w:rPr>
        <w:t>Program: „</w:t>
      </w:r>
      <w:r w:rsidRPr="00FE4E16">
        <w:rPr>
          <w:rFonts w:ascii="Trebuchet MS" w:eastAsia="Calibri" w:hAnsi="Trebuchet MS" w:cs="Times New Roman"/>
          <w:b/>
          <w:bCs/>
          <w:i/>
          <w:iCs/>
          <w:color w:val="1F4E79" w:themeColor="accent1" w:themeShade="80"/>
        </w:rPr>
        <w:t>Programul Educație și Ocupare</w:t>
      </w:r>
      <w:r w:rsidR="00F60275" w:rsidRPr="00FE4E16">
        <w:rPr>
          <w:rFonts w:ascii="Trebuchet MS" w:eastAsia="Calibri" w:hAnsi="Trebuchet MS" w:cs="Times New Roman"/>
          <w:b/>
          <w:bCs/>
          <w:color w:val="1F4E79" w:themeColor="accent1" w:themeShade="80"/>
        </w:rPr>
        <w:t>”</w:t>
      </w:r>
    </w:p>
    <w:p w14:paraId="1B61B162" w14:textId="726A616A" w:rsidR="00517DE0" w:rsidRPr="00FE4E16" w:rsidRDefault="00517DE0" w:rsidP="00517DE0">
      <w:pPr>
        <w:autoSpaceDE w:val="0"/>
        <w:autoSpaceDN w:val="0"/>
        <w:adjustRightInd w:val="0"/>
        <w:jc w:val="both"/>
        <w:rPr>
          <w:rFonts w:ascii="Trebuchet MS" w:eastAsia="Calibri" w:hAnsi="Trebuchet MS" w:cs="Times New Roman"/>
          <w:b/>
          <w:bCs/>
          <w:color w:val="1F4E79" w:themeColor="accent1" w:themeShade="80"/>
        </w:rPr>
      </w:pPr>
      <w:r w:rsidRPr="00FE4E16">
        <w:rPr>
          <w:rFonts w:ascii="Trebuchet MS" w:eastAsia="Calibri" w:hAnsi="Trebuchet MS" w:cs="Times New Roman"/>
          <w:b/>
          <w:bCs/>
          <w:color w:val="1F4E79" w:themeColor="accent1" w:themeShade="80"/>
        </w:rPr>
        <w:t>Prioritate: P0</w:t>
      </w:r>
      <w:r w:rsidR="0022071C" w:rsidRPr="00FE4E16">
        <w:rPr>
          <w:rFonts w:ascii="Trebuchet MS" w:eastAsia="Calibri" w:hAnsi="Trebuchet MS" w:cs="Times New Roman"/>
          <w:b/>
          <w:bCs/>
          <w:color w:val="1F4E79" w:themeColor="accent1" w:themeShade="80"/>
        </w:rPr>
        <w:t>3</w:t>
      </w:r>
      <w:r w:rsidRPr="00FE4E16">
        <w:rPr>
          <w:rFonts w:ascii="Trebuchet MS" w:eastAsia="Calibri" w:hAnsi="Trebuchet MS" w:cs="Times New Roman"/>
          <w:b/>
          <w:bCs/>
          <w:color w:val="1F4E79" w:themeColor="accent1" w:themeShade="80"/>
        </w:rPr>
        <w:t xml:space="preserve"> „</w:t>
      </w:r>
      <w:r w:rsidR="0022071C" w:rsidRPr="00FE4E16">
        <w:rPr>
          <w:rFonts w:ascii="Trebuchet MS" w:eastAsia="Calibri" w:hAnsi="Trebuchet MS" w:cs="Times New Roman"/>
          <w:b/>
          <w:bCs/>
          <w:i/>
          <w:iCs/>
          <w:color w:val="1F4E79" w:themeColor="accent1" w:themeShade="80"/>
        </w:rPr>
        <w:t>Creșterea accesului pe piața muncii pentru toți</w:t>
      </w:r>
      <w:r w:rsidRPr="00FE4E16">
        <w:rPr>
          <w:rFonts w:ascii="Trebuchet MS" w:eastAsia="Calibri" w:hAnsi="Trebuchet MS" w:cs="Times New Roman"/>
          <w:b/>
          <w:bCs/>
          <w:color w:val="1F4E79" w:themeColor="accent1" w:themeShade="80"/>
        </w:rPr>
        <w:t>“</w:t>
      </w:r>
    </w:p>
    <w:p w14:paraId="0DDEC0CA" w14:textId="43C13038" w:rsidR="00517DE0" w:rsidRPr="00FE4E16" w:rsidRDefault="00517DE0" w:rsidP="0022071C">
      <w:pPr>
        <w:jc w:val="both"/>
        <w:rPr>
          <w:rFonts w:ascii="Trebuchet MS" w:eastAsia="Calibri" w:hAnsi="Trebuchet MS" w:cs="Times New Roman"/>
          <w:b/>
          <w:bCs/>
          <w:color w:val="1F4E79" w:themeColor="accent1" w:themeShade="80"/>
        </w:rPr>
      </w:pPr>
      <w:r w:rsidRPr="00FE4E16">
        <w:rPr>
          <w:rFonts w:ascii="Trebuchet MS" w:eastAsia="Calibri" w:hAnsi="Trebuchet MS" w:cs="Times New Roman"/>
          <w:b/>
          <w:bCs/>
          <w:color w:val="1F4E79" w:themeColor="accent1" w:themeShade="80"/>
        </w:rPr>
        <w:t>Obiectiv specific: ESO4.</w:t>
      </w:r>
      <w:r w:rsidR="0022071C" w:rsidRPr="00FE4E16">
        <w:rPr>
          <w:rFonts w:ascii="Trebuchet MS" w:eastAsia="Calibri" w:hAnsi="Trebuchet MS" w:cs="Times New Roman"/>
          <w:b/>
          <w:bCs/>
          <w:color w:val="1F4E79" w:themeColor="accent1" w:themeShade="80"/>
        </w:rPr>
        <w:t>1</w:t>
      </w:r>
      <w:r w:rsidRPr="00FE4E16">
        <w:rPr>
          <w:rFonts w:ascii="Trebuchet MS" w:eastAsia="Calibri" w:hAnsi="Trebuchet MS" w:cs="Times New Roman"/>
          <w:b/>
          <w:bCs/>
          <w:color w:val="1F4E79" w:themeColor="accent1" w:themeShade="80"/>
        </w:rPr>
        <w:t>. „</w:t>
      </w:r>
      <w:r w:rsidR="0022071C" w:rsidRPr="00FE4E16">
        <w:rPr>
          <w:rFonts w:ascii="Trebuchet MS" w:eastAsia="Calibri" w:hAnsi="Trebuchet MS" w:cs="Times New Roman"/>
          <w:b/>
          <w:bCs/>
          <w:i/>
          <w:iCs/>
          <w:color w:val="1F4E79" w:themeColor="accent1" w:themeShade="80"/>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67EB0D03" w14:textId="77777777" w:rsidR="00244714" w:rsidRPr="00FE4E16" w:rsidRDefault="00244714" w:rsidP="00517DE0">
      <w:pPr>
        <w:jc w:val="both"/>
        <w:rPr>
          <w:rFonts w:ascii="Trebuchet MS" w:eastAsia="Calibri" w:hAnsi="Trebuchet MS" w:cs="Times New Roman"/>
          <w:b/>
          <w:bCs/>
          <w:i/>
          <w:color w:val="1F4E79" w:themeColor="accent1" w:themeShade="80"/>
        </w:rPr>
      </w:pPr>
    </w:p>
    <w:p w14:paraId="15DE546E" w14:textId="77777777" w:rsidR="00CC1DC9" w:rsidRPr="00FE4E16" w:rsidRDefault="00CC1DC9" w:rsidP="00244714">
      <w:pPr>
        <w:jc w:val="center"/>
        <w:rPr>
          <w:rFonts w:ascii="Trebuchet MS" w:eastAsia="Calibri" w:hAnsi="Trebuchet MS" w:cs="Times New Roman"/>
          <w:b/>
          <w:bCs/>
          <w:color w:val="1F4E79" w:themeColor="accent1" w:themeShade="80"/>
        </w:rPr>
      </w:pPr>
    </w:p>
    <w:p w14:paraId="467C1364" w14:textId="77777777" w:rsidR="00CC1DC9" w:rsidRPr="00FE4E16" w:rsidRDefault="00CC1DC9" w:rsidP="00244714">
      <w:pPr>
        <w:jc w:val="center"/>
        <w:rPr>
          <w:rFonts w:ascii="Trebuchet MS" w:eastAsia="Calibri" w:hAnsi="Trebuchet MS" w:cs="Times New Roman"/>
          <w:b/>
          <w:bCs/>
          <w:color w:val="1F4E79" w:themeColor="accent1" w:themeShade="80"/>
        </w:rPr>
      </w:pPr>
    </w:p>
    <w:p w14:paraId="369F12B0" w14:textId="4CCB3A34" w:rsidR="00CC1DC9" w:rsidRPr="00FE4E16" w:rsidRDefault="0079475C" w:rsidP="0079475C">
      <w:pPr>
        <w:tabs>
          <w:tab w:val="left" w:pos="6792"/>
        </w:tabs>
        <w:rPr>
          <w:rFonts w:ascii="Trebuchet MS" w:eastAsia="Calibri" w:hAnsi="Trebuchet MS" w:cs="Times New Roman"/>
          <w:b/>
          <w:bCs/>
          <w:color w:val="1F4E79" w:themeColor="accent1" w:themeShade="80"/>
        </w:rPr>
      </w:pPr>
      <w:r w:rsidRPr="00FE4E16">
        <w:rPr>
          <w:rFonts w:ascii="Trebuchet MS" w:eastAsia="Calibri" w:hAnsi="Trebuchet MS" w:cs="Times New Roman"/>
          <w:b/>
          <w:bCs/>
          <w:color w:val="1F4E79" w:themeColor="accent1" w:themeShade="80"/>
        </w:rPr>
        <w:tab/>
      </w:r>
    </w:p>
    <w:p w14:paraId="0A718D97" w14:textId="77777777" w:rsidR="00CC1DC9" w:rsidRPr="00FE4E16" w:rsidRDefault="00CC1DC9" w:rsidP="00244714">
      <w:pPr>
        <w:jc w:val="center"/>
        <w:rPr>
          <w:rFonts w:ascii="Trebuchet MS" w:eastAsia="Calibri" w:hAnsi="Trebuchet MS" w:cs="Times New Roman"/>
          <w:b/>
          <w:bCs/>
          <w:color w:val="1F4E79" w:themeColor="accent1" w:themeShade="80"/>
        </w:rPr>
      </w:pPr>
    </w:p>
    <w:p w14:paraId="73486949" w14:textId="77777777" w:rsidR="00CC1DC9" w:rsidRPr="00FE4E16" w:rsidRDefault="00CC1DC9" w:rsidP="00244714">
      <w:pPr>
        <w:jc w:val="center"/>
        <w:rPr>
          <w:rFonts w:ascii="Trebuchet MS" w:eastAsia="Calibri" w:hAnsi="Trebuchet MS" w:cs="Times New Roman"/>
          <w:b/>
          <w:bCs/>
          <w:color w:val="1F4E79" w:themeColor="accent1" w:themeShade="80"/>
        </w:rPr>
      </w:pPr>
    </w:p>
    <w:p w14:paraId="2B9C9078" w14:textId="64053B60" w:rsidR="00244714" w:rsidRPr="00FE4E16" w:rsidRDefault="00244714" w:rsidP="00244714">
      <w:pPr>
        <w:jc w:val="center"/>
        <w:rPr>
          <w:rFonts w:ascii="Trebuchet MS" w:eastAsia="Calibri" w:hAnsi="Trebuchet MS" w:cs="Times New Roman"/>
          <w:b/>
          <w:bCs/>
          <w:color w:val="1F4E79" w:themeColor="accent1" w:themeShade="80"/>
        </w:rPr>
      </w:pPr>
      <w:r w:rsidRPr="00FE4E16">
        <w:rPr>
          <w:rFonts w:ascii="Trebuchet MS" w:eastAsia="Calibri" w:hAnsi="Trebuchet MS" w:cs="Times New Roman"/>
          <w:b/>
          <w:bCs/>
          <w:color w:val="1F4E79" w:themeColor="accent1" w:themeShade="80"/>
        </w:rPr>
        <w:t>Ghidul Solicitantului Condiții Spe</w:t>
      </w:r>
      <w:r w:rsidR="00B57FF4" w:rsidRPr="00FE4E16">
        <w:rPr>
          <w:rFonts w:ascii="Trebuchet MS" w:eastAsia="Calibri" w:hAnsi="Trebuchet MS" w:cs="Times New Roman"/>
          <w:b/>
          <w:bCs/>
          <w:color w:val="1F4E79" w:themeColor="accent1" w:themeShade="80"/>
        </w:rPr>
        <w:t>ci</w:t>
      </w:r>
      <w:r w:rsidRPr="00FE4E16">
        <w:rPr>
          <w:rFonts w:ascii="Trebuchet MS" w:eastAsia="Calibri" w:hAnsi="Trebuchet MS" w:cs="Times New Roman"/>
          <w:b/>
          <w:bCs/>
          <w:color w:val="1F4E79" w:themeColor="accent1" w:themeShade="80"/>
        </w:rPr>
        <w:t>fice</w:t>
      </w:r>
    </w:p>
    <w:p w14:paraId="002E223B" w14:textId="77777777" w:rsidR="0022071C" w:rsidRPr="00FE4E16" w:rsidRDefault="00517DE0" w:rsidP="00244714">
      <w:pPr>
        <w:jc w:val="center"/>
        <w:rPr>
          <w:rFonts w:ascii="Trebuchet MS" w:eastAsia="Calibri" w:hAnsi="Trebuchet MS" w:cs="Times New Roman"/>
          <w:b/>
          <w:bCs/>
          <w:i/>
          <w:color w:val="1F4E79" w:themeColor="accent1" w:themeShade="80"/>
        </w:rPr>
      </w:pPr>
      <w:r w:rsidRPr="00FE4E16">
        <w:rPr>
          <w:rFonts w:ascii="Trebuchet MS" w:eastAsia="Calibri" w:hAnsi="Trebuchet MS" w:cs="Times New Roman"/>
          <w:b/>
          <w:bCs/>
          <w:i/>
          <w:color w:val="1F4E79" w:themeColor="accent1" w:themeShade="80"/>
        </w:rPr>
        <w:t>“</w:t>
      </w:r>
      <w:r w:rsidR="0022071C" w:rsidRPr="00FE4E16">
        <w:rPr>
          <w:rFonts w:ascii="Trebuchet MS" w:eastAsia="Calibri" w:hAnsi="Trebuchet MS" w:cs="Times New Roman"/>
          <w:b/>
          <w:bCs/>
          <w:i/>
          <w:color w:val="1F4E79" w:themeColor="accent1" w:themeShade="80"/>
        </w:rPr>
        <w:t>Sprijin pentru stimularea ocupării prin furnizarea de măsuri active in</w:t>
      </w:r>
    </w:p>
    <w:p w14:paraId="3E95B663" w14:textId="6536BE44" w:rsidR="00517DE0" w:rsidRPr="00FE4E16" w:rsidRDefault="0022071C" w:rsidP="00244714">
      <w:pPr>
        <w:jc w:val="center"/>
        <w:rPr>
          <w:rFonts w:ascii="Trebuchet MS" w:eastAsia="Calibri" w:hAnsi="Trebuchet MS" w:cs="Times New Roman"/>
          <w:b/>
          <w:bCs/>
          <w:color w:val="1F4E79" w:themeColor="accent1" w:themeShade="80"/>
        </w:rPr>
      </w:pPr>
      <w:r w:rsidRPr="00FE4E16">
        <w:rPr>
          <w:rFonts w:ascii="Trebuchet MS" w:eastAsia="Calibri" w:hAnsi="Trebuchet MS" w:cs="Times New Roman"/>
          <w:b/>
          <w:bCs/>
          <w:i/>
          <w:color w:val="1F4E79" w:themeColor="accent1" w:themeShade="80"/>
        </w:rPr>
        <w:t xml:space="preserve"> pachete de servicii integrate</w:t>
      </w:r>
      <w:r w:rsidR="00517DE0" w:rsidRPr="00FE4E16">
        <w:rPr>
          <w:rFonts w:ascii="Trebuchet MS" w:eastAsia="Calibri" w:hAnsi="Trebuchet MS" w:cs="Times New Roman"/>
          <w:b/>
          <w:bCs/>
          <w:i/>
          <w:color w:val="1F4E79" w:themeColor="accent1" w:themeShade="80"/>
        </w:rPr>
        <w:t>”</w:t>
      </w:r>
    </w:p>
    <w:p w14:paraId="2E0477D6" w14:textId="145DB4DC" w:rsidR="00517DE0" w:rsidRPr="00FE4E16" w:rsidRDefault="00517DE0" w:rsidP="001E0AC1">
      <w:pPr>
        <w:spacing w:after="0" w:line="240" w:lineRule="auto"/>
        <w:rPr>
          <w:rFonts w:ascii="Trebuchet MS" w:hAnsi="Trebuchet MS"/>
          <w:color w:val="1F4E79" w:themeColor="accent1" w:themeShade="80"/>
        </w:rPr>
      </w:pPr>
    </w:p>
    <w:p w14:paraId="69F01BFC" w14:textId="3B6E7800" w:rsidR="00244714" w:rsidRPr="00FE4E16" w:rsidRDefault="00244714" w:rsidP="001E0AC1">
      <w:pPr>
        <w:spacing w:after="0" w:line="240" w:lineRule="auto"/>
        <w:rPr>
          <w:rFonts w:ascii="Trebuchet MS" w:hAnsi="Trebuchet MS"/>
          <w:color w:val="1F4E79" w:themeColor="accent1" w:themeShade="80"/>
        </w:rPr>
      </w:pPr>
    </w:p>
    <w:p w14:paraId="17FE6F98" w14:textId="170BDAA9" w:rsidR="00244714" w:rsidRPr="00FE4E16" w:rsidRDefault="00244714" w:rsidP="001E0AC1">
      <w:pPr>
        <w:spacing w:after="0" w:line="240" w:lineRule="auto"/>
        <w:rPr>
          <w:rFonts w:ascii="Trebuchet MS" w:hAnsi="Trebuchet MS"/>
          <w:color w:val="1F4E79" w:themeColor="accent1" w:themeShade="80"/>
        </w:rPr>
      </w:pPr>
    </w:p>
    <w:p w14:paraId="3CD040F7" w14:textId="1C5906B8" w:rsidR="00244714" w:rsidRPr="00FE4E16" w:rsidRDefault="00244714" w:rsidP="001E0AC1">
      <w:pPr>
        <w:spacing w:after="0" w:line="240" w:lineRule="auto"/>
        <w:rPr>
          <w:rFonts w:ascii="Trebuchet MS" w:hAnsi="Trebuchet MS"/>
          <w:color w:val="1F4E79" w:themeColor="accent1" w:themeShade="80"/>
        </w:rPr>
      </w:pPr>
    </w:p>
    <w:p w14:paraId="1E638328" w14:textId="6AAB65DA" w:rsidR="00244714" w:rsidRPr="00FE4E16" w:rsidRDefault="00244714" w:rsidP="001E0AC1">
      <w:pPr>
        <w:spacing w:after="0" w:line="240" w:lineRule="auto"/>
        <w:rPr>
          <w:rFonts w:ascii="Trebuchet MS" w:hAnsi="Trebuchet MS"/>
          <w:color w:val="1F4E79" w:themeColor="accent1" w:themeShade="80"/>
        </w:rPr>
      </w:pPr>
    </w:p>
    <w:p w14:paraId="4C6F519C" w14:textId="659A9959" w:rsidR="00244714" w:rsidRPr="00FE4E16" w:rsidRDefault="00244714" w:rsidP="001E0AC1">
      <w:pPr>
        <w:spacing w:after="0" w:line="240" w:lineRule="auto"/>
        <w:rPr>
          <w:rFonts w:ascii="Trebuchet MS" w:hAnsi="Trebuchet MS"/>
          <w:color w:val="1F4E79" w:themeColor="accent1" w:themeShade="80"/>
        </w:rPr>
      </w:pPr>
    </w:p>
    <w:p w14:paraId="76F9D6B4" w14:textId="69AE9C64" w:rsidR="00244714" w:rsidRPr="00FE4E16" w:rsidRDefault="00244714" w:rsidP="001E0AC1">
      <w:pPr>
        <w:spacing w:after="0" w:line="240" w:lineRule="auto"/>
        <w:rPr>
          <w:rFonts w:ascii="Trebuchet MS" w:hAnsi="Trebuchet MS"/>
          <w:color w:val="1F4E79" w:themeColor="accent1" w:themeShade="80"/>
        </w:rPr>
      </w:pPr>
    </w:p>
    <w:p w14:paraId="6AB2A2D5" w14:textId="621DC4E8" w:rsidR="00244714" w:rsidRPr="00FE4E16" w:rsidRDefault="00244714" w:rsidP="001E0AC1">
      <w:pPr>
        <w:spacing w:after="0" w:line="240" w:lineRule="auto"/>
        <w:rPr>
          <w:rFonts w:ascii="Trebuchet MS" w:hAnsi="Trebuchet MS"/>
          <w:color w:val="1F4E79" w:themeColor="accent1" w:themeShade="80"/>
        </w:rPr>
      </w:pPr>
    </w:p>
    <w:p w14:paraId="2B17D7F7" w14:textId="4CC4F6D8" w:rsidR="00244714" w:rsidRPr="00FE4E16" w:rsidRDefault="00244714" w:rsidP="001E0AC1">
      <w:pPr>
        <w:spacing w:after="0" w:line="240" w:lineRule="auto"/>
        <w:rPr>
          <w:rFonts w:ascii="Trebuchet MS" w:hAnsi="Trebuchet MS"/>
          <w:color w:val="1F4E79" w:themeColor="accent1" w:themeShade="80"/>
        </w:rPr>
      </w:pPr>
    </w:p>
    <w:p w14:paraId="3B3EADB0" w14:textId="6E99FE05" w:rsidR="00244714" w:rsidRPr="00FE4E16" w:rsidRDefault="00244714" w:rsidP="001E0AC1">
      <w:pPr>
        <w:spacing w:after="0" w:line="240" w:lineRule="auto"/>
        <w:rPr>
          <w:rFonts w:ascii="Trebuchet MS" w:hAnsi="Trebuchet MS"/>
          <w:color w:val="1F4E79" w:themeColor="accent1" w:themeShade="80"/>
        </w:rPr>
      </w:pPr>
    </w:p>
    <w:p w14:paraId="24B2F1CA" w14:textId="7FF2A27A" w:rsidR="00244714" w:rsidRPr="00FE4E16" w:rsidRDefault="00244714" w:rsidP="001E0AC1">
      <w:pPr>
        <w:spacing w:after="0" w:line="240" w:lineRule="auto"/>
        <w:rPr>
          <w:rFonts w:ascii="Trebuchet MS" w:hAnsi="Trebuchet MS"/>
          <w:color w:val="1F4E79" w:themeColor="accent1" w:themeShade="80"/>
        </w:rPr>
      </w:pPr>
    </w:p>
    <w:p w14:paraId="1A502932" w14:textId="104914D8" w:rsidR="00244714" w:rsidRPr="00FE4E16" w:rsidRDefault="00244714" w:rsidP="001E0AC1">
      <w:pPr>
        <w:spacing w:after="0" w:line="240" w:lineRule="auto"/>
        <w:rPr>
          <w:rFonts w:ascii="Trebuchet MS" w:hAnsi="Trebuchet MS"/>
          <w:color w:val="1F4E79" w:themeColor="accent1" w:themeShade="80"/>
        </w:rPr>
      </w:pPr>
    </w:p>
    <w:p w14:paraId="5EB1665A" w14:textId="56B07A43" w:rsidR="00244714" w:rsidRPr="00FE4E16" w:rsidRDefault="00244714" w:rsidP="001E0AC1">
      <w:pPr>
        <w:spacing w:after="0" w:line="240" w:lineRule="auto"/>
        <w:rPr>
          <w:rFonts w:ascii="Trebuchet MS" w:hAnsi="Trebuchet MS"/>
          <w:color w:val="1F4E79" w:themeColor="accent1" w:themeShade="80"/>
        </w:rPr>
      </w:pPr>
    </w:p>
    <w:p w14:paraId="0FE5EB9C" w14:textId="028C8B47" w:rsidR="00244714" w:rsidRPr="00FE4E16" w:rsidRDefault="00244714" w:rsidP="001E0AC1">
      <w:pPr>
        <w:spacing w:after="0" w:line="240" w:lineRule="auto"/>
        <w:rPr>
          <w:rFonts w:ascii="Trebuchet MS" w:hAnsi="Trebuchet MS"/>
          <w:color w:val="1F4E79" w:themeColor="accent1" w:themeShade="80"/>
        </w:rPr>
      </w:pPr>
    </w:p>
    <w:p w14:paraId="64C7E0D5" w14:textId="63093481" w:rsidR="00244714" w:rsidRPr="00FE4E16" w:rsidRDefault="00244714" w:rsidP="001E0AC1">
      <w:pPr>
        <w:spacing w:after="0" w:line="240" w:lineRule="auto"/>
        <w:rPr>
          <w:rFonts w:ascii="Trebuchet MS" w:hAnsi="Trebuchet MS"/>
          <w:color w:val="1F4E79" w:themeColor="accent1" w:themeShade="80"/>
        </w:rPr>
      </w:pPr>
    </w:p>
    <w:p w14:paraId="733023A2" w14:textId="272C902B" w:rsidR="00244714" w:rsidRPr="00FE4E16" w:rsidRDefault="00244714" w:rsidP="00244714">
      <w:pPr>
        <w:spacing w:after="0" w:line="240" w:lineRule="auto"/>
        <w:jc w:val="center"/>
        <w:rPr>
          <w:rFonts w:ascii="Trebuchet MS" w:hAnsi="Trebuchet MS"/>
          <w:color w:val="1F4E79" w:themeColor="accent1" w:themeShade="80"/>
        </w:rPr>
      </w:pPr>
      <w:r w:rsidRPr="00FE4E16">
        <w:rPr>
          <w:rFonts w:ascii="Trebuchet MS" w:hAnsi="Trebuchet MS"/>
          <w:color w:val="1F4E79" w:themeColor="accent1" w:themeShade="80"/>
        </w:rPr>
        <w:t>202</w:t>
      </w:r>
      <w:r w:rsidR="00A13590" w:rsidRPr="00FE4E16">
        <w:rPr>
          <w:rFonts w:ascii="Trebuchet MS" w:hAnsi="Trebuchet MS"/>
          <w:color w:val="1F4E79" w:themeColor="accent1" w:themeShade="80"/>
        </w:rPr>
        <w:t>4</w:t>
      </w:r>
    </w:p>
    <w:p w14:paraId="16D79B7F" w14:textId="687506F0" w:rsidR="00244714" w:rsidRPr="00FE4E16" w:rsidRDefault="00244714" w:rsidP="001E0AC1">
      <w:pPr>
        <w:spacing w:after="0" w:line="240" w:lineRule="auto"/>
        <w:rPr>
          <w:rFonts w:ascii="Trebuchet MS" w:hAnsi="Trebuchet MS"/>
          <w:color w:val="1F4E79" w:themeColor="accent1" w:themeShade="80"/>
        </w:rPr>
      </w:pPr>
    </w:p>
    <w:p w14:paraId="6C98210B" w14:textId="23388681" w:rsidR="00244714" w:rsidRPr="00FE4E16" w:rsidRDefault="00244714" w:rsidP="001E0AC1">
      <w:pPr>
        <w:spacing w:after="0" w:line="240" w:lineRule="auto"/>
        <w:rPr>
          <w:rFonts w:ascii="Trebuchet MS" w:hAnsi="Trebuchet MS"/>
          <w:color w:val="1F4E79" w:themeColor="accent1" w:themeShade="80"/>
        </w:rPr>
      </w:pPr>
    </w:p>
    <w:p w14:paraId="4A8CBEBB" w14:textId="147DEACC" w:rsidR="00244714" w:rsidRPr="00FE4E16" w:rsidRDefault="00244714" w:rsidP="001E0AC1">
      <w:pPr>
        <w:spacing w:after="0" w:line="240" w:lineRule="auto"/>
        <w:rPr>
          <w:rFonts w:ascii="Trebuchet MS" w:hAnsi="Trebuchet MS"/>
          <w:color w:val="1F4E79" w:themeColor="accent1" w:themeShade="80"/>
        </w:rPr>
      </w:pPr>
    </w:p>
    <w:p w14:paraId="3DA545F0" w14:textId="0878DA03" w:rsidR="00244714" w:rsidRPr="00FE4E16" w:rsidRDefault="00244714" w:rsidP="001E0AC1">
      <w:pPr>
        <w:spacing w:after="0" w:line="240" w:lineRule="auto"/>
        <w:rPr>
          <w:rFonts w:ascii="Trebuchet MS" w:hAnsi="Trebuchet MS"/>
          <w:color w:val="1F4E79" w:themeColor="accent1" w:themeShade="80"/>
        </w:rPr>
      </w:pPr>
    </w:p>
    <w:p w14:paraId="1F50660E" w14:textId="7477FCBD" w:rsidR="008826F0" w:rsidRPr="00FE4E16" w:rsidRDefault="008826F0">
      <w:pPr>
        <w:rPr>
          <w:rFonts w:ascii="Trebuchet MS" w:hAnsi="Trebuchet MS"/>
          <w:color w:val="1F4E79" w:themeColor="accent1" w:themeShade="80"/>
        </w:rPr>
      </w:pPr>
      <w:r w:rsidRPr="00FE4E16">
        <w:rPr>
          <w:rFonts w:ascii="Trebuchet MS" w:hAnsi="Trebuchet MS"/>
          <w:color w:val="1F4E79" w:themeColor="accent1" w:themeShade="80"/>
        </w:rPr>
        <w:br w:type="page"/>
      </w:r>
    </w:p>
    <w:sdt>
      <w:sdtPr>
        <w:rPr>
          <w:rFonts w:asciiTheme="minorHAnsi" w:eastAsiaTheme="minorHAnsi" w:hAnsiTheme="minorHAnsi" w:cstheme="minorBidi"/>
          <w:color w:val="1F4E79" w:themeColor="accent1" w:themeShade="80"/>
          <w:sz w:val="22"/>
          <w:szCs w:val="22"/>
          <w:lang w:eastAsia="en-US"/>
        </w:rPr>
        <w:id w:val="-252739735"/>
        <w:docPartObj>
          <w:docPartGallery w:val="Table of Contents"/>
          <w:docPartUnique/>
        </w:docPartObj>
      </w:sdtPr>
      <w:sdtEndPr>
        <w:rPr>
          <w:b/>
          <w:bCs/>
          <w:color w:val="1F4E79" w:themeColor="accent1" w:themeShade="80"/>
        </w:rPr>
      </w:sdtEndPr>
      <w:sdtContent>
        <w:p w14:paraId="388DE8E1" w14:textId="576929E1" w:rsidR="00B31AE3" w:rsidRPr="00FE4E16" w:rsidRDefault="00B31AE3">
          <w:pPr>
            <w:pStyle w:val="TOCHeading"/>
            <w:rPr>
              <w:color w:val="1F4E79" w:themeColor="accent1" w:themeShade="80"/>
            </w:rPr>
          </w:pPr>
          <w:proofErr w:type="spellStart"/>
          <w:r w:rsidRPr="00FE4E16">
            <w:rPr>
              <w:color w:val="1F4E79" w:themeColor="accent1" w:themeShade="80"/>
            </w:rPr>
            <w:t>Contents</w:t>
          </w:r>
          <w:proofErr w:type="spellEnd"/>
        </w:p>
        <w:p w14:paraId="1E5E6183" w14:textId="5761BB94" w:rsidR="00FE4E16" w:rsidRPr="00FE4E16" w:rsidRDefault="00B31AE3">
          <w:pPr>
            <w:pStyle w:val="TOC1"/>
            <w:tabs>
              <w:tab w:val="right" w:leader="dot" w:pos="9772"/>
            </w:tabs>
            <w:rPr>
              <w:rFonts w:cstheme="minorBidi"/>
              <w:noProof/>
              <w:color w:val="1F4E79" w:themeColor="accent1" w:themeShade="80"/>
              <w:kern w:val="2"/>
              <w14:ligatures w14:val="standardContextual"/>
            </w:rPr>
          </w:pPr>
          <w:r w:rsidRPr="00FE4E16">
            <w:rPr>
              <w:color w:val="1F4E79" w:themeColor="accent1" w:themeShade="80"/>
            </w:rPr>
            <w:fldChar w:fldCharType="begin"/>
          </w:r>
          <w:r w:rsidRPr="00FE4E16">
            <w:rPr>
              <w:color w:val="1F4E79" w:themeColor="accent1" w:themeShade="80"/>
            </w:rPr>
            <w:instrText xml:space="preserve"> TOC \o "1-3" \h \z \u </w:instrText>
          </w:r>
          <w:r w:rsidRPr="00FE4E16">
            <w:rPr>
              <w:color w:val="1F4E79" w:themeColor="accent1" w:themeShade="80"/>
            </w:rPr>
            <w:fldChar w:fldCharType="separate"/>
          </w:r>
          <w:hyperlink w:anchor="_Toc160619203" w:history="1">
            <w:r w:rsidR="00FE4E16" w:rsidRPr="00FE4E16">
              <w:rPr>
                <w:rStyle w:val="Hyperlink"/>
                <w:noProof/>
                <w:color w:val="1F4E79" w:themeColor="accent1" w:themeShade="80"/>
              </w:rPr>
              <w:t>1. PREAMBUL, ABREVIERI ȘI GLOSAR</w:t>
            </w:r>
            <w:r w:rsidR="00FE4E16" w:rsidRPr="00FE4E16">
              <w:rPr>
                <w:noProof/>
                <w:webHidden/>
                <w:color w:val="1F4E79" w:themeColor="accent1" w:themeShade="80"/>
              </w:rPr>
              <w:tab/>
            </w:r>
            <w:r w:rsidR="00FE4E16" w:rsidRPr="00FE4E16">
              <w:rPr>
                <w:noProof/>
                <w:webHidden/>
                <w:color w:val="1F4E79" w:themeColor="accent1" w:themeShade="80"/>
              </w:rPr>
              <w:fldChar w:fldCharType="begin"/>
            </w:r>
            <w:r w:rsidR="00FE4E16" w:rsidRPr="00FE4E16">
              <w:rPr>
                <w:noProof/>
                <w:webHidden/>
                <w:color w:val="1F4E79" w:themeColor="accent1" w:themeShade="80"/>
              </w:rPr>
              <w:instrText xml:space="preserve"> PAGEREF _Toc160619203 \h </w:instrText>
            </w:r>
            <w:r w:rsidR="00FE4E16" w:rsidRPr="00FE4E16">
              <w:rPr>
                <w:noProof/>
                <w:webHidden/>
                <w:color w:val="1F4E79" w:themeColor="accent1" w:themeShade="80"/>
              </w:rPr>
            </w:r>
            <w:r w:rsidR="00FE4E16" w:rsidRPr="00FE4E16">
              <w:rPr>
                <w:noProof/>
                <w:webHidden/>
                <w:color w:val="1F4E79" w:themeColor="accent1" w:themeShade="80"/>
              </w:rPr>
              <w:fldChar w:fldCharType="separate"/>
            </w:r>
            <w:r w:rsidR="00FE4E16" w:rsidRPr="00FE4E16">
              <w:rPr>
                <w:noProof/>
                <w:webHidden/>
                <w:color w:val="1F4E79" w:themeColor="accent1" w:themeShade="80"/>
              </w:rPr>
              <w:t>6</w:t>
            </w:r>
            <w:r w:rsidR="00FE4E16" w:rsidRPr="00FE4E16">
              <w:rPr>
                <w:noProof/>
                <w:webHidden/>
                <w:color w:val="1F4E79" w:themeColor="accent1" w:themeShade="80"/>
              </w:rPr>
              <w:fldChar w:fldCharType="end"/>
            </w:r>
          </w:hyperlink>
        </w:p>
        <w:p w14:paraId="25CFA792" w14:textId="66BDB9D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04" w:history="1">
            <w:r w:rsidRPr="00FE4E16">
              <w:rPr>
                <w:rStyle w:val="Hyperlink"/>
                <w:noProof/>
                <w:color w:val="1F4E79" w:themeColor="accent1" w:themeShade="80"/>
              </w:rPr>
              <w:t>1.1 Preambul</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_Toc160619204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6</w:t>
            </w:r>
            <w:r w:rsidRPr="00FE4E16">
              <w:rPr>
                <w:noProof/>
                <w:webHidden/>
                <w:color w:val="1F4E79" w:themeColor="accent1" w:themeShade="80"/>
              </w:rPr>
              <w:fldChar w:fldCharType="end"/>
            </w:r>
          </w:hyperlink>
        </w:p>
        <w:p w14:paraId="2A5C62BC" w14:textId="2CEEEF30"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05" w:history="1">
            <w:r w:rsidRPr="00FE4E16">
              <w:rPr>
                <w:rStyle w:val="Hyperlink"/>
                <w:noProof/>
                <w:color w:val="1F4E79" w:themeColor="accent1" w:themeShade="80"/>
              </w:rPr>
              <w:t>1.2 Abrevieri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_Toc160619205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6</w:t>
            </w:r>
            <w:r w:rsidRPr="00FE4E16">
              <w:rPr>
                <w:noProof/>
                <w:webHidden/>
                <w:color w:val="1F4E79" w:themeColor="accent1" w:themeShade="80"/>
              </w:rPr>
              <w:fldChar w:fldCharType="end"/>
            </w:r>
          </w:hyperlink>
        </w:p>
        <w:p w14:paraId="35447FD8" w14:textId="36B0EFB5"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06" w:history="1">
            <w:r w:rsidRPr="00FE4E16">
              <w:rPr>
                <w:rStyle w:val="Hyperlink"/>
                <w:noProof/>
                <w:color w:val="1F4E79" w:themeColor="accent1" w:themeShade="80"/>
              </w:rPr>
              <w:t>1.3 Glosar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_Toc160619206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6</w:t>
            </w:r>
            <w:r w:rsidRPr="00FE4E16">
              <w:rPr>
                <w:noProof/>
                <w:webHidden/>
                <w:color w:val="1F4E79" w:themeColor="accent1" w:themeShade="80"/>
              </w:rPr>
              <w:fldChar w:fldCharType="end"/>
            </w:r>
          </w:hyperlink>
        </w:p>
        <w:p w14:paraId="1FE94821" w14:textId="684915A2"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07" w:history="1">
            <w:r w:rsidRPr="00FE4E16">
              <w:rPr>
                <w:rStyle w:val="Hyperlink"/>
                <w:noProof/>
                <w:color w:val="1F4E79" w:themeColor="accent1" w:themeShade="80"/>
              </w:rPr>
              <w:t>2. ELEMENTE DE CONTEXT</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_Toc160619207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7</w:t>
            </w:r>
            <w:r w:rsidRPr="00FE4E16">
              <w:rPr>
                <w:noProof/>
                <w:webHidden/>
                <w:color w:val="1F4E79" w:themeColor="accent1" w:themeShade="80"/>
              </w:rPr>
              <w:fldChar w:fldCharType="end"/>
            </w:r>
          </w:hyperlink>
        </w:p>
        <w:p w14:paraId="5380D87A" w14:textId="7E1E23E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08" w:history="1">
            <w:r w:rsidRPr="00FE4E16">
              <w:rPr>
                <w:rStyle w:val="Hyperlink"/>
                <w:noProof/>
                <w:color w:val="1F4E79" w:themeColor="accent1" w:themeShade="80"/>
              </w:rPr>
              <w:t>2.1 Informații generale despre program</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_Toc160619208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7</w:t>
            </w:r>
            <w:r w:rsidRPr="00FE4E16">
              <w:rPr>
                <w:noProof/>
                <w:webHidden/>
                <w:color w:val="1F4E79" w:themeColor="accent1" w:themeShade="80"/>
              </w:rPr>
              <w:fldChar w:fldCharType="end"/>
            </w:r>
          </w:hyperlink>
        </w:p>
        <w:p w14:paraId="10FDACE5" w14:textId="350A684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09" w:history="1">
            <w:r w:rsidRPr="00FE4E16">
              <w:rPr>
                <w:rStyle w:val="Hyperlink"/>
                <w:noProof/>
                <w:color w:val="1F4E79" w:themeColor="accent1" w:themeShade="80"/>
              </w:rPr>
              <w:t>2.2 Prioritatea/Fond/Obiectiv de politică/Obiectiv specific</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_Toc160619209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8</w:t>
            </w:r>
            <w:r w:rsidRPr="00FE4E16">
              <w:rPr>
                <w:noProof/>
                <w:webHidden/>
                <w:color w:val="1F4E79" w:themeColor="accent1" w:themeShade="80"/>
              </w:rPr>
              <w:fldChar w:fldCharType="end"/>
            </w:r>
          </w:hyperlink>
        </w:p>
        <w:p w14:paraId="6EDE883B" w14:textId="02343E04"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10" w:history="1">
            <w:r w:rsidRPr="00FE4E16">
              <w:rPr>
                <w:rStyle w:val="Hyperlink"/>
                <w:noProof/>
                <w:color w:val="1F4E79" w:themeColor="accent1" w:themeShade="80"/>
              </w:rPr>
              <w:t>2.3 Reglementări europene și naționale, cadrul strategic, documente programatice aplicabile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_Toc160619210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10</w:t>
            </w:r>
            <w:r w:rsidRPr="00FE4E16">
              <w:rPr>
                <w:noProof/>
                <w:webHidden/>
                <w:color w:val="1F4E79" w:themeColor="accent1" w:themeShade="80"/>
              </w:rPr>
              <w:fldChar w:fldCharType="end"/>
            </w:r>
          </w:hyperlink>
        </w:p>
        <w:p w14:paraId="6A1D44BB" w14:textId="15CF4719"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11" w:history="1">
            <w:r w:rsidRPr="00FE4E16">
              <w:rPr>
                <w:rStyle w:val="Hyperlink"/>
                <w:noProof/>
                <w:color w:val="1F4E79" w:themeColor="accent1" w:themeShade="80"/>
              </w:rPr>
              <w:t>3. ASPECTE SPECIFICE APELULUI DE PROIECTE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_Toc160619211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11</w:t>
            </w:r>
            <w:r w:rsidRPr="00FE4E16">
              <w:rPr>
                <w:noProof/>
                <w:webHidden/>
                <w:color w:val="1F4E79" w:themeColor="accent1" w:themeShade="80"/>
              </w:rPr>
              <w:fldChar w:fldCharType="end"/>
            </w:r>
          </w:hyperlink>
        </w:p>
        <w:p w14:paraId="7FE2992A" w14:textId="7EEE9F06"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12" w:history="1">
            <w:r w:rsidRPr="00FE4E16">
              <w:rPr>
                <w:rStyle w:val="Hyperlink"/>
                <w:noProof/>
                <w:color w:val="1F4E79" w:themeColor="accent1" w:themeShade="80"/>
              </w:rPr>
              <w:t>3.1 Tipul de apel</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_Toc160619212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11</w:t>
            </w:r>
            <w:r w:rsidRPr="00FE4E16">
              <w:rPr>
                <w:noProof/>
                <w:webHidden/>
                <w:color w:val="1F4E79" w:themeColor="accent1" w:themeShade="80"/>
              </w:rPr>
              <w:fldChar w:fldCharType="end"/>
            </w:r>
          </w:hyperlink>
        </w:p>
        <w:p w14:paraId="331ADB4B" w14:textId="73AAF151"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13" w:history="1">
            <w:r w:rsidRPr="00FE4E16">
              <w:rPr>
                <w:rStyle w:val="Hyperlink"/>
                <w:noProof/>
                <w:color w:val="1F4E79" w:themeColor="accent1" w:themeShade="80"/>
              </w:rPr>
              <w:t xml:space="preserve">3.2. </w:t>
            </w:r>
            <w:r w:rsidRPr="00FE4E16">
              <w:rPr>
                <w:rStyle w:val="Hyperlink"/>
                <w:rFonts w:eastAsia="Times New Roman"/>
                <w:noProof/>
                <w:color w:val="1F4E79" w:themeColor="accent1" w:themeShade="80"/>
              </w:rPr>
              <w:t>Forma de sprijin (granturi, instrumentele financiare, premii)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_Toc160619213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11</w:t>
            </w:r>
            <w:r w:rsidRPr="00FE4E16">
              <w:rPr>
                <w:noProof/>
                <w:webHidden/>
                <w:color w:val="1F4E79" w:themeColor="accent1" w:themeShade="80"/>
              </w:rPr>
              <w:fldChar w:fldCharType="end"/>
            </w:r>
          </w:hyperlink>
        </w:p>
        <w:p w14:paraId="285B899D" w14:textId="2885396A"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14" w:history="1">
            <w:r w:rsidRPr="00FE4E16">
              <w:rPr>
                <w:rStyle w:val="Hyperlink"/>
                <w:noProof/>
                <w:color w:val="1F4E79" w:themeColor="accent1" w:themeShade="80"/>
              </w:rPr>
              <w:t>3.3. Bugetul alocat apelului de proiecte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_Toc160619214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11</w:t>
            </w:r>
            <w:r w:rsidRPr="00FE4E16">
              <w:rPr>
                <w:noProof/>
                <w:webHidden/>
                <w:color w:val="1F4E79" w:themeColor="accent1" w:themeShade="80"/>
              </w:rPr>
              <w:fldChar w:fldCharType="end"/>
            </w:r>
          </w:hyperlink>
        </w:p>
        <w:p w14:paraId="5ABB1CCE" w14:textId="328D61C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15" w:history="1">
            <w:r w:rsidRPr="00FE4E16">
              <w:rPr>
                <w:rStyle w:val="Hyperlink"/>
                <w:noProof/>
                <w:color w:val="1F4E79" w:themeColor="accent1" w:themeShade="80"/>
              </w:rPr>
              <w:t>3.6. Acțiuni sprijinite în cadrul apelului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_Toc160619215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12</w:t>
            </w:r>
            <w:r w:rsidRPr="00FE4E16">
              <w:rPr>
                <w:noProof/>
                <w:webHidden/>
                <w:color w:val="1F4E79" w:themeColor="accent1" w:themeShade="80"/>
              </w:rPr>
              <w:fldChar w:fldCharType="end"/>
            </w:r>
          </w:hyperlink>
        </w:p>
        <w:p w14:paraId="574D03B2" w14:textId="4E44680F"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16" w:history="1">
            <w:r w:rsidRPr="00FE4E16">
              <w:rPr>
                <w:rStyle w:val="Hyperlink"/>
                <w:noProof/>
                <w:color w:val="1F4E79" w:themeColor="accent1" w:themeShade="80"/>
              </w:rPr>
              <w:t>3.7. Grup-ţintă vizat de apelul de proiecte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_Toc160619216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12</w:t>
            </w:r>
            <w:r w:rsidRPr="00FE4E16">
              <w:rPr>
                <w:noProof/>
                <w:webHidden/>
                <w:color w:val="1F4E79" w:themeColor="accent1" w:themeShade="80"/>
              </w:rPr>
              <w:fldChar w:fldCharType="end"/>
            </w:r>
          </w:hyperlink>
        </w:p>
        <w:p w14:paraId="40939CFB" w14:textId="0396F729" w:rsidR="00FE4E16" w:rsidRPr="00FE4E16" w:rsidRDefault="00FE4E16">
          <w:pPr>
            <w:pStyle w:val="TOC3"/>
            <w:rPr>
              <w:rFonts w:cstheme="minorBidi"/>
              <w:iCs w:val="0"/>
              <w:color w:val="1F4E79" w:themeColor="accent1" w:themeShade="80"/>
              <w:kern w:val="2"/>
              <w14:ligatures w14:val="standardContextual"/>
            </w:rPr>
          </w:pPr>
          <w:hyperlink w:anchor="_Toc160619217" w:history="1">
            <w:r w:rsidRPr="00FE4E16">
              <w:rPr>
                <w:rStyle w:val="Hyperlink"/>
                <w:color w:val="1F4E79" w:themeColor="accent1" w:themeShade="80"/>
              </w:rPr>
              <w:t>3.8.1. Indicatori de realizare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_Toc160619217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15</w:t>
            </w:r>
            <w:r w:rsidRPr="00FE4E16">
              <w:rPr>
                <w:webHidden/>
                <w:color w:val="1F4E79" w:themeColor="accent1" w:themeShade="80"/>
              </w:rPr>
              <w:fldChar w:fldCharType="end"/>
            </w:r>
          </w:hyperlink>
        </w:p>
        <w:p w14:paraId="79FA1070" w14:textId="6F103246" w:rsidR="00FE4E16" w:rsidRPr="00FE4E16" w:rsidRDefault="00FE4E16">
          <w:pPr>
            <w:pStyle w:val="TOC3"/>
            <w:rPr>
              <w:rFonts w:cstheme="minorBidi"/>
              <w:iCs w:val="0"/>
              <w:color w:val="1F4E79" w:themeColor="accent1" w:themeShade="80"/>
              <w:kern w:val="2"/>
              <w14:ligatures w14:val="standardContextual"/>
            </w:rPr>
          </w:pPr>
          <w:hyperlink w:anchor="_Toc160619218" w:history="1">
            <w:r w:rsidRPr="00FE4E16">
              <w:rPr>
                <w:rStyle w:val="Hyperlink"/>
                <w:color w:val="1F4E79" w:themeColor="accent1" w:themeShade="80"/>
              </w:rPr>
              <w:t>3.8.2 Indicatori de rezultat</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_Toc160619218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16</w:t>
            </w:r>
            <w:r w:rsidRPr="00FE4E16">
              <w:rPr>
                <w:webHidden/>
                <w:color w:val="1F4E79" w:themeColor="accent1" w:themeShade="80"/>
              </w:rPr>
              <w:fldChar w:fldCharType="end"/>
            </w:r>
          </w:hyperlink>
        </w:p>
        <w:p w14:paraId="09558EEE" w14:textId="5820A812" w:rsidR="00FE4E16" w:rsidRPr="00FE4E16" w:rsidRDefault="00FE4E16">
          <w:pPr>
            <w:pStyle w:val="TOC3"/>
            <w:rPr>
              <w:rFonts w:cstheme="minorBidi"/>
              <w:iCs w:val="0"/>
              <w:color w:val="1F4E79" w:themeColor="accent1" w:themeShade="80"/>
              <w:kern w:val="2"/>
              <w14:ligatures w14:val="standardContextual"/>
            </w:rPr>
          </w:pPr>
          <w:hyperlink w:anchor="_Toc160619219" w:history="1">
            <w:r w:rsidRPr="00FE4E16">
              <w:rPr>
                <w:rStyle w:val="Hyperlink"/>
                <w:color w:val="1F4E79" w:themeColor="accent1" w:themeShade="80"/>
              </w:rPr>
              <w:t>3.8.3 Indicatori suplimentari specifici Apelului de Proiecte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_Toc160619219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17</w:t>
            </w:r>
            <w:r w:rsidRPr="00FE4E16">
              <w:rPr>
                <w:webHidden/>
                <w:color w:val="1F4E79" w:themeColor="accent1" w:themeShade="80"/>
              </w:rPr>
              <w:fldChar w:fldCharType="end"/>
            </w:r>
          </w:hyperlink>
        </w:p>
        <w:p w14:paraId="3258E5DA" w14:textId="25E31C11"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0" w:history="1">
            <w:r w:rsidRPr="00FE4E16">
              <w:rPr>
                <w:rStyle w:val="Hyperlink"/>
                <w:noProof/>
                <w:color w:val="1F4E79" w:themeColor="accent1" w:themeShade="80"/>
              </w:rPr>
              <w:t>3.9. Rezultatele așteptate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17</w:t>
            </w:r>
            <w:r w:rsidRPr="00FE4E16">
              <w:rPr>
                <w:noProof/>
                <w:webHidden/>
                <w:color w:val="1F4E79" w:themeColor="accent1" w:themeShade="80"/>
              </w:rPr>
              <w:fldChar w:fldCharType="end"/>
            </w:r>
          </w:hyperlink>
        </w:p>
        <w:p w14:paraId="1776A82D" w14:textId="63A7431F"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1" w:history="1">
            <w:r w:rsidRPr="00FE4E16">
              <w:rPr>
                <w:rStyle w:val="Hyperlink"/>
                <w:noProof/>
                <w:color w:val="1F4E79" w:themeColor="accent1" w:themeShade="80"/>
              </w:rPr>
              <w:t>3.10. Operaţiune de importanţă strategică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17</w:t>
            </w:r>
            <w:r w:rsidRPr="00FE4E16">
              <w:rPr>
                <w:noProof/>
                <w:webHidden/>
                <w:color w:val="1F4E79" w:themeColor="accent1" w:themeShade="80"/>
              </w:rPr>
              <w:fldChar w:fldCharType="end"/>
            </w:r>
          </w:hyperlink>
        </w:p>
        <w:p w14:paraId="3E1E80DE" w14:textId="783715C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2" w:history="1">
            <w:r w:rsidRPr="00FE4E16">
              <w:rPr>
                <w:rStyle w:val="Hyperlink"/>
                <w:noProof/>
                <w:color w:val="1F4E79" w:themeColor="accent1" w:themeShade="80"/>
              </w:rPr>
              <w:t>3.11. Investiţii teritoriale integrate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_Toc160619222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17</w:t>
            </w:r>
            <w:r w:rsidRPr="00FE4E16">
              <w:rPr>
                <w:noProof/>
                <w:webHidden/>
                <w:color w:val="1F4E79" w:themeColor="accent1" w:themeShade="80"/>
              </w:rPr>
              <w:fldChar w:fldCharType="end"/>
            </w:r>
          </w:hyperlink>
        </w:p>
        <w:p w14:paraId="3342992B" w14:textId="411FA028"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3" w:history="1">
            <w:r w:rsidRPr="00FE4E16">
              <w:rPr>
                <w:rStyle w:val="Hyperlink"/>
                <w:noProof/>
                <w:color w:val="1F4E79" w:themeColor="accent1" w:themeShade="80"/>
              </w:rPr>
              <w:t>3.12. Dezvoltare locală plasată sub responsabilitatea comunităţii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_Toc160619223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17</w:t>
            </w:r>
            <w:r w:rsidRPr="00FE4E16">
              <w:rPr>
                <w:noProof/>
                <w:webHidden/>
                <w:color w:val="1F4E79" w:themeColor="accent1" w:themeShade="80"/>
              </w:rPr>
              <w:fldChar w:fldCharType="end"/>
            </w:r>
          </w:hyperlink>
        </w:p>
        <w:p w14:paraId="1CFADC44" w14:textId="35B06496"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4" w:history="1">
            <w:r w:rsidRPr="00FE4E16">
              <w:rPr>
                <w:rStyle w:val="Hyperlink"/>
                <w:noProof/>
                <w:color w:val="1F4E79" w:themeColor="accent1" w:themeShade="80"/>
              </w:rPr>
              <w:t>3.13. Reguli privind ajutorul de stat</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17</w:t>
            </w:r>
            <w:r w:rsidRPr="00FE4E16">
              <w:rPr>
                <w:noProof/>
                <w:webHidden/>
                <w:color w:val="1F4E79" w:themeColor="accent1" w:themeShade="80"/>
              </w:rPr>
              <w:fldChar w:fldCharType="end"/>
            </w:r>
          </w:hyperlink>
        </w:p>
        <w:p w14:paraId="5EE0E7C8" w14:textId="2EE14D9F"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5" w:history="1">
            <w:r w:rsidRPr="00FE4E16">
              <w:rPr>
                <w:rStyle w:val="Hyperlink"/>
                <w:noProof/>
                <w:color w:val="1F4E79" w:themeColor="accent1" w:themeShade="80"/>
              </w:rPr>
              <w:t>3.14. Reguli privind instrumentele financiare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_Toc160619225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17</w:t>
            </w:r>
            <w:r w:rsidRPr="00FE4E16">
              <w:rPr>
                <w:noProof/>
                <w:webHidden/>
                <w:color w:val="1F4E79" w:themeColor="accent1" w:themeShade="80"/>
              </w:rPr>
              <w:fldChar w:fldCharType="end"/>
            </w:r>
          </w:hyperlink>
        </w:p>
        <w:p w14:paraId="7528BDA4" w14:textId="7E94A9CD"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6" w:history="1">
            <w:r w:rsidRPr="00FE4E16">
              <w:rPr>
                <w:rStyle w:val="Hyperlink"/>
                <w:noProof/>
                <w:color w:val="1F4E79" w:themeColor="accent1" w:themeShade="80"/>
              </w:rPr>
              <w:t>3.15. Acţiuni interregionale, transfrontaliere şi transnaţionale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17</w:t>
            </w:r>
            <w:r w:rsidRPr="00FE4E16">
              <w:rPr>
                <w:noProof/>
                <w:webHidden/>
                <w:color w:val="1F4E79" w:themeColor="accent1" w:themeShade="80"/>
              </w:rPr>
              <w:fldChar w:fldCharType="end"/>
            </w:r>
          </w:hyperlink>
        </w:p>
        <w:p w14:paraId="3700428D" w14:textId="161FEB95"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7" w:history="1">
            <w:r w:rsidRPr="00FE4E16">
              <w:rPr>
                <w:rStyle w:val="Hyperlink"/>
                <w:noProof/>
                <w:color w:val="1F4E79" w:themeColor="accent1" w:themeShade="80"/>
              </w:rPr>
              <w:t>3.16. Principii orizontale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_Toc160619227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18</w:t>
            </w:r>
            <w:r w:rsidRPr="00FE4E16">
              <w:rPr>
                <w:noProof/>
                <w:webHidden/>
                <w:color w:val="1F4E79" w:themeColor="accent1" w:themeShade="80"/>
              </w:rPr>
              <w:fldChar w:fldCharType="end"/>
            </w:r>
          </w:hyperlink>
        </w:p>
        <w:p w14:paraId="2005EC5F" w14:textId="26110B8C"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8" w:history="1">
            <w:r w:rsidRPr="00FE4E16">
              <w:rPr>
                <w:rStyle w:val="Hyperlink"/>
                <w:noProof/>
                <w:color w:val="1F4E79" w:themeColor="accent1" w:themeShade="80"/>
              </w:rPr>
              <w:t>3.17. Aspecte de mediu (inclusiv aplicarea Directivei 2011/92/UE a Parlamentului European şi a  Consiliului</w:t>
            </w:r>
            <w:r w:rsidRPr="00FE4E16">
              <w:rPr>
                <w:rStyle w:val="Hyperlink"/>
                <w:rFonts w:ascii="Trebuchet MS" w:hAnsi="Trebuchet MS"/>
                <w:noProof/>
                <w:color w:val="1F4E79" w:themeColor="accent1" w:themeShade="80"/>
              </w:rPr>
              <w:t xml:space="preserve"> </w:t>
            </w:r>
            <w:r w:rsidRPr="00FE4E16">
              <w:rPr>
                <w:rStyle w:val="Hyperlink"/>
                <w:noProof/>
                <w:color w:val="1F4E79" w:themeColor="accent1" w:themeShade="80"/>
              </w:rPr>
              <w:t>din 13 decembrie 2011 privind evaluarea efectelor anumitor proiecte publice și private asupra mediului). Aplicarea principiului DNSH. Imunizarea la schimbările climatice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_Toc160619228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18</w:t>
            </w:r>
            <w:r w:rsidRPr="00FE4E16">
              <w:rPr>
                <w:noProof/>
                <w:webHidden/>
                <w:color w:val="1F4E79" w:themeColor="accent1" w:themeShade="80"/>
              </w:rPr>
              <w:fldChar w:fldCharType="end"/>
            </w:r>
          </w:hyperlink>
        </w:p>
        <w:p w14:paraId="1E49C77D" w14:textId="75FEF03F"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29" w:history="1">
            <w:r w:rsidRPr="00FE4E16">
              <w:rPr>
                <w:rStyle w:val="Hyperlink"/>
                <w:noProof/>
                <w:color w:val="1F4E79" w:themeColor="accent1" w:themeShade="80"/>
              </w:rPr>
              <w:t>3.18. Caracterul durabil al proiectului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_Toc160619229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18</w:t>
            </w:r>
            <w:r w:rsidRPr="00FE4E16">
              <w:rPr>
                <w:noProof/>
                <w:webHidden/>
                <w:color w:val="1F4E79" w:themeColor="accent1" w:themeShade="80"/>
              </w:rPr>
              <w:fldChar w:fldCharType="end"/>
            </w:r>
          </w:hyperlink>
        </w:p>
        <w:p w14:paraId="0F76CB1F" w14:textId="586D74B8"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30" w:history="1">
            <w:r w:rsidRPr="00FE4E16">
              <w:rPr>
                <w:rStyle w:val="Hyperlink"/>
                <w:rFonts w:cstheme="majorHAnsi"/>
                <w:noProof/>
                <w:color w:val="1F4E79" w:themeColor="accent1" w:themeShade="80"/>
              </w:rPr>
              <w:t>3.19.  Acţiuni menite să garanteze egalitatea de şanse, de gen, incluziunea şi nediscriminarea</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19</w:t>
            </w:r>
            <w:r w:rsidRPr="00FE4E16">
              <w:rPr>
                <w:noProof/>
                <w:webHidden/>
                <w:color w:val="1F4E79" w:themeColor="accent1" w:themeShade="80"/>
              </w:rPr>
              <w:fldChar w:fldCharType="end"/>
            </w:r>
          </w:hyperlink>
        </w:p>
        <w:p w14:paraId="5B5B2D64" w14:textId="1030FE80"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31" w:history="1">
            <w:r w:rsidRPr="00FE4E16">
              <w:rPr>
                <w:rStyle w:val="Hyperlink"/>
                <w:noProof/>
                <w:color w:val="1F4E79" w:themeColor="accent1" w:themeShade="80"/>
              </w:rPr>
              <w:t>3.20. Teme secundare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19</w:t>
            </w:r>
            <w:r w:rsidRPr="00FE4E16">
              <w:rPr>
                <w:noProof/>
                <w:webHidden/>
                <w:color w:val="1F4E79" w:themeColor="accent1" w:themeShade="80"/>
              </w:rPr>
              <w:fldChar w:fldCharType="end"/>
            </w:r>
          </w:hyperlink>
        </w:p>
        <w:p w14:paraId="53E939F5" w14:textId="5D3F9F37"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32" w:history="1">
            <w:r w:rsidRPr="00FE4E16">
              <w:rPr>
                <w:rStyle w:val="Hyperlink"/>
                <w:noProof/>
                <w:color w:val="1F4E79" w:themeColor="accent1" w:themeShade="80"/>
              </w:rPr>
              <w:t>3.21. Informarea şi vizibilitatea sprijinului din fonduri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_Toc160619232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20</w:t>
            </w:r>
            <w:r w:rsidRPr="00FE4E16">
              <w:rPr>
                <w:noProof/>
                <w:webHidden/>
                <w:color w:val="1F4E79" w:themeColor="accent1" w:themeShade="80"/>
              </w:rPr>
              <w:fldChar w:fldCharType="end"/>
            </w:r>
          </w:hyperlink>
        </w:p>
        <w:p w14:paraId="356143AC" w14:textId="24D3121A"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33" w:history="1">
            <w:r w:rsidRPr="00FE4E16">
              <w:rPr>
                <w:rStyle w:val="Hyperlink"/>
                <w:noProof/>
                <w:color w:val="1F4E79" w:themeColor="accent1" w:themeShade="80"/>
              </w:rPr>
              <w:t>4. Informaţii administrative despre apelul de proiecte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_Toc160619233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20</w:t>
            </w:r>
            <w:r w:rsidRPr="00FE4E16">
              <w:rPr>
                <w:noProof/>
                <w:webHidden/>
                <w:color w:val="1F4E79" w:themeColor="accent1" w:themeShade="80"/>
              </w:rPr>
              <w:fldChar w:fldCharType="end"/>
            </w:r>
          </w:hyperlink>
        </w:p>
        <w:p w14:paraId="6F6DE4E3" w14:textId="69409BB8"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34" w:history="1">
            <w:r w:rsidRPr="00FE4E16">
              <w:rPr>
                <w:rStyle w:val="Hyperlink"/>
                <w:rFonts w:cstheme="majorHAnsi"/>
                <w:noProof/>
                <w:color w:val="1F4E79" w:themeColor="accent1" w:themeShade="80"/>
              </w:rPr>
              <w:t>4.1. Data deschiderii apelului de proiecte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20</w:t>
            </w:r>
            <w:r w:rsidRPr="00FE4E16">
              <w:rPr>
                <w:noProof/>
                <w:webHidden/>
                <w:color w:val="1F4E79" w:themeColor="accent1" w:themeShade="80"/>
              </w:rPr>
              <w:fldChar w:fldCharType="end"/>
            </w:r>
          </w:hyperlink>
        </w:p>
        <w:p w14:paraId="65F2DCA3" w14:textId="193D051F"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35" w:history="1">
            <w:r w:rsidRPr="00FE4E16">
              <w:rPr>
                <w:rStyle w:val="Hyperlink"/>
                <w:noProof/>
                <w:color w:val="1F4E79" w:themeColor="accent1" w:themeShade="80"/>
              </w:rPr>
              <w:t>4.2.Perioada de pregătire a proiectelor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_Toc160619235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20</w:t>
            </w:r>
            <w:r w:rsidRPr="00FE4E16">
              <w:rPr>
                <w:noProof/>
                <w:webHidden/>
                <w:color w:val="1F4E79" w:themeColor="accent1" w:themeShade="80"/>
              </w:rPr>
              <w:fldChar w:fldCharType="end"/>
            </w:r>
          </w:hyperlink>
        </w:p>
        <w:p w14:paraId="310742F1" w14:textId="5895DB37"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36" w:history="1">
            <w:r w:rsidRPr="00FE4E16">
              <w:rPr>
                <w:rStyle w:val="Hyperlink"/>
                <w:noProof/>
                <w:color w:val="1F4E79" w:themeColor="accent1" w:themeShade="80"/>
              </w:rPr>
              <w:t>4.3.Perioada de depunere a proiectelor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21</w:t>
            </w:r>
            <w:r w:rsidRPr="00FE4E16">
              <w:rPr>
                <w:noProof/>
                <w:webHidden/>
                <w:color w:val="1F4E79" w:themeColor="accent1" w:themeShade="80"/>
              </w:rPr>
              <w:fldChar w:fldCharType="end"/>
            </w:r>
          </w:hyperlink>
        </w:p>
        <w:p w14:paraId="7E9FD656" w14:textId="52F2E465" w:rsidR="00FE4E16" w:rsidRPr="00FE4E16" w:rsidRDefault="00FE4E16">
          <w:pPr>
            <w:pStyle w:val="TOC3"/>
            <w:rPr>
              <w:rFonts w:cstheme="minorBidi"/>
              <w:iCs w:val="0"/>
              <w:color w:val="1F4E79" w:themeColor="accent1" w:themeShade="80"/>
              <w:kern w:val="2"/>
              <w14:ligatures w14:val="standardContextual"/>
            </w:rPr>
          </w:pPr>
          <w:hyperlink w:anchor="_Toc160619237" w:history="1">
            <w:r w:rsidRPr="00FE4E16">
              <w:rPr>
                <w:rStyle w:val="Hyperlink"/>
                <w:color w:val="1F4E79" w:themeColor="accent1" w:themeShade="80"/>
              </w:rPr>
              <w:t>4.3.1. Data şi ora pentru începerea depunerii de proiecte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_Toc160619237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21</w:t>
            </w:r>
            <w:r w:rsidRPr="00FE4E16">
              <w:rPr>
                <w:webHidden/>
                <w:color w:val="1F4E79" w:themeColor="accent1" w:themeShade="80"/>
              </w:rPr>
              <w:fldChar w:fldCharType="end"/>
            </w:r>
          </w:hyperlink>
        </w:p>
        <w:p w14:paraId="54EEA9B0" w14:textId="4820F7CF" w:rsidR="00FE4E16" w:rsidRPr="00FE4E16" w:rsidRDefault="00FE4E16">
          <w:pPr>
            <w:pStyle w:val="TOC3"/>
            <w:rPr>
              <w:rFonts w:cstheme="minorBidi"/>
              <w:iCs w:val="0"/>
              <w:color w:val="1F4E79" w:themeColor="accent1" w:themeShade="80"/>
              <w:kern w:val="2"/>
              <w14:ligatures w14:val="standardContextual"/>
            </w:rPr>
          </w:pPr>
          <w:hyperlink w:anchor="_Toc160619238" w:history="1">
            <w:r w:rsidRPr="00FE4E16">
              <w:rPr>
                <w:rStyle w:val="Hyperlink"/>
                <w:color w:val="1F4E79" w:themeColor="accent1" w:themeShade="80"/>
              </w:rPr>
              <w:t>4.3.2 Data și ora închiderii apelului de proiecte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_Toc160619238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21</w:t>
            </w:r>
            <w:r w:rsidRPr="00FE4E16">
              <w:rPr>
                <w:webHidden/>
                <w:color w:val="1F4E79" w:themeColor="accent1" w:themeShade="80"/>
              </w:rPr>
              <w:fldChar w:fldCharType="end"/>
            </w:r>
          </w:hyperlink>
        </w:p>
        <w:p w14:paraId="62F095EF" w14:textId="57F2F477"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39" w:history="1">
            <w:r w:rsidRPr="00FE4E16">
              <w:rPr>
                <w:rStyle w:val="Hyperlink"/>
                <w:noProof/>
                <w:color w:val="1F4E79" w:themeColor="accent1" w:themeShade="80"/>
              </w:rPr>
              <w:t>4.4. Modalitatea de depunere a proiectelor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_Toc160619239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21</w:t>
            </w:r>
            <w:r w:rsidRPr="00FE4E16">
              <w:rPr>
                <w:noProof/>
                <w:webHidden/>
                <w:color w:val="1F4E79" w:themeColor="accent1" w:themeShade="80"/>
              </w:rPr>
              <w:fldChar w:fldCharType="end"/>
            </w:r>
          </w:hyperlink>
        </w:p>
        <w:p w14:paraId="42B4D93A" w14:textId="412E8DA3"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40" w:history="1">
            <w:r w:rsidRPr="00FE4E16">
              <w:rPr>
                <w:rStyle w:val="Hyperlink"/>
                <w:rFonts w:eastAsia="Times New Roman"/>
                <w:noProof/>
                <w:color w:val="1F4E79" w:themeColor="accent1" w:themeShade="80"/>
              </w:rPr>
              <w:t>5. Condiţii de eligibilitate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_Toc160619240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21</w:t>
            </w:r>
            <w:r w:rsidRPr="00FE4E16">
              <w:rPr>
                <w:noProof/>
                <w:webHidden/>
                <w:color w:val="1F4E79" w:themeColor="accent1" w:themeShade="80"/>
              </w:rPr>
              <w:fldChar w:fldCharType="end"/>
            </w:r>
          </w:hyperlink>
        </w:p>
        <w:p w14:paraId="2EFE5306" w14:textId="43ED66D7"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41" w:history="1">
            <w:r w:rsidRPr="00FE4E16">
              <w:rPr>
                <w:rStyle w:val="Hyperlink"/>
                <w:noProof/>
                <w:color w:val="1F4E79" w:themeColor="accent1" w:themeShade="80"/>
              </w:rPr>
              <w:t>5.1. Eligibilitatea solicitanţilor şi partenerilor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_Toc160619241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21</w:t>
            </w:r>
            <w:r w:rsidRPr="00FE4E16">
              <w:rPr>
                <w:noProof/>
                <w:webHidden/>
                <w:color w:val="1F4E79" w:themeColor="accent1" w:themeShade="80"/>
              </w:rPr>
              <w:fldChar w:fldCharType="end"/>
            </w:r>
          </w:hyperlink>
        </w:p>
        <w:p w14:paraId="6DC3D58F" w14:textId="5F2E43AF" w:rsidR="00FE4E16" w:rsidRPr="00FE4E16" w:rsidRDefault="00FE4E16">
          <w:pPr>
            <w:pStyle w:val="TOC3"/>
            <w:rPr>
              <w:rFonts w:cstheme="minorBidi"/>
              <w:iCs w:val="0"/>
              <w:color w:val="1F4E79" w:themeColor="accent1" w:themeShade="80"/>
              <w:kern w:val="2"/>
              <w14:ligatures w14:val="standardContextual"/>
            </w:rPr>
          </w:pPr>
          <w:hyperlink w:anchor="_Toc160619242" w:history="1">
            <w:r w:rsidRPr="00FE4E16">
              <w:rPr>
                <w:rStyle w:val="Hyperlink"/>
                <w:color w:val="1F4E79" w:themeColor="accent1" w:themeShade="80"/>
              </w:rPr>
              <w:t>5.1.1.Cerinţe privind eligibilitatea solicitanţilor şi partenerilor</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_Toc160619242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21</w:t>
            </w:r>
            <w:r w:rsidRPr="00FE4E16">
              <w:rPr>
                <w:webHidden/>
                <w:color w:val="1F4E79" w:themeColor="accent1" w:themeShade="80"/>
              </w:rPr>
              <w:fldChar w:fldCharType="end"/>
            </w:r>
          </w:hyperlink>
        </w:p>
        <w:p w14:paraId="0CE4BAA0" w14:textId="2FE54E0D" w:rsidR="00FE4E16" w:rsidRPr="00FE4E16" w:rsidRDefault="00FE4E16">
          <w:pPr>
            <w:pStyle w:val="TOC3"/>
            <w:rPr>
              <w:rFonts w:cstheme="minorBidi"/>
              <w:iCs w:val="0"/>
              <w:color w:val="1F4E79" w:themeColor="accent1" w:themeShade="80"/>
              <w:kern w:val="2"/>
              <w14:ligatures w14:val="standardContextual"/>
            </w:rPr>
          </w:pPr>
          <w:hyperlink w:anchor="_Toc160619243" w:history="1">
            <w:r w:rsidRPr="00FE4E16">
              <w:rPr>
                <w:rStyle w:val="Hyperlink"/>
                <w:rFonts w:eastAsia="Times New Roman" w:cstheme="majorHAnsi"/>
                <w:color w:val="1F4E79" w:themeColor="accent1" w:themeShade="80"/>
              </w:rPr>
              <w:t>5.1.2.</w:t>
            </w:r>
            <w:r w:rsidRPr="00FE4E16">
              <w:rPr>
                <w:rStyle w:val="Hyperlink"/>
                <w:rFonts w:ascii="Trebuchet MS" w:eastAsia="Times New Roman" w:hAnsi="Trebuchet MS"/>
                <w:color w:val="1F4E79" w:themeColor="accent1" w:themeShade="80"/>
              </w:rPr>
              <w:t xml:space="preserve"> </w:t>
            </w:r>
            <w:r w:rsidRPr="00FE4E16">
              <w:rPr>
                <w:rStyle w:val="Hyperlink"/>
                <w:color w:val="1F4E79" w:themeColor="accent1" w:themeShade="80"/>
              </w:rPr>
              <w:t>Categorii de solicitanţi eligibili</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_Toc160619243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22</w:t>
            </w:r>
            <w:r w:rsidRPr="00FE4E16">
              <w:rPr>
                <w:webHidden/>
                <w:color w:val="1F4E79" w:themeColor="accent1" w:themeShade="80"/>
              </w:rPr>
              <w:fldChar w:fldCharType="end"/>
            </w:r>
          </w:hyperlink>
        </w:p>
        <w:p w14:paraId="3DD8405A" w14:textId="6ACE4494" w:rsidR="00FE4E16" w:rsidRPr="00FE4E16" w:rsidRDefault="00FE4E16">
          <w:pPr>
            <w:pStyle w:val="TOC3"/>
            <w:rPr>
              <w:rFonts w:cstheme="minorBidi"/>
              <w:iCs w:val="0"/>
              <w:color w:val="1F4E79" w:themeColor="accent1" w:themeShade="80"/>
              <w:kern w:val="2"/>
              <w14:ligatures w14:val="standardContextual"/>
            </w:rPr>
          </w:pPr>
          <w:hyperlink w:anchor="_Toc160619244" w:history="1">
            <w:r w:rsidRPr="00FE4E16">
              <w:rPr>
                <w:rStyle w:val="Hyperlink"/>
                <w:rFonts w:eastAsia="Times New Roman" w:cstheme="majorHAnsi"/>
                <w:color w:val="1F4E79" w:themeColor="accent1" w:themeShade="80"/>
              </w:rPr>
              <w:t>5.1.3.</w:t>
            </w:r>
            <w:r w:rsidRPr="00FE4E16">
              <w:rPr>
                <w:rStyle w:val="Hyperlink"/>
                <w:rFonts w:ascii="Trebuchet MS" w:eastAsia="Times New Roman" w:hAnsi="Trebuchet MS"/>
                <w:color w:val="1F4E79" w:themeColor="accent1" w:themeShade="80"/>
              </w:rPr>
              <w:t xml:space="preserve"> </w:t>
            </w:r>
            <w:r w:rsidRPr="00FE4E16">
              <w:rPr>
                <w:rStyle w:val="Hyperlink"/>
                <w:color w:val="1F4E79" w:themeColor="accent1" w:themeShade="80"/>
              </w:rPr>
              <w:t>Categorii de parteneri eligibili</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_Toc160619244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22</w:t>
            </w:r>
            <w:r w:rsidRPr="00FE4E16">
              <w:rPr>
                <w:webHidden/>
                <w:color w:val="1F4E79" w:themeColor="accent1" w:themeShade="80"/>
              </w:rPr>
              <w:fldChar w:fldCharType="end"/>
            </w:r>
          </w:hyperlink>
        </w:p>
        <w:p w14:paraId="2C298753" w14:textId="4083629B" w:rsidR="00FE4E16" w:rsidRPr="00FE4E16" w:rsidRDefault="00FE4E16">
          <w:pPr>
            <w:pStyle w:val="TOC3"/>
            <w:rPr>
              <w:rFonts w:cstheme="minorBidi"/>
              <w:iCs w:val="0"/>
              <w:color w:val="1F4E79" w:themeColor="accent1" w:themeShade="80"/>
              <w:kern w:val="2"/>
              <w14:ligatures w14:val="standardContextual"/>
            </w:rPr>
          </w:pPr>
          <w:hyperlink w:anchor="_Toc160619245" w:history="1">
            <w:r w:rsidRPr="00FE4E16">
              <w:rPr>
                <w:rStyle w:val="Hyperlink"/>
                <w:color w:val="1F4E79" w:themeColor="accent1" w:themeShade="80"/>
              </w:rPr>
              <w:t>5.1.4. Reguli şi cerinţe privind parteneriatul</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_Toc160619245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23</w:t>
            </w:r>
            <w:r w:rsidRPr="00FE4E16">
              <w:rPr>
                <w:webHidden/>
                <w:color w:val="1F4E79" w:themeColor="accent1" w:themeShade="80"/>
              </w:rPr>
              <w:fldChar w:fldCharType="end"/>
            </w:r>
          </w:hyperlink>
        </w:p>
        <w:p w14:paraId="503951B2" w14:textId="10B2D474"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46" w:history="1">
            <w:r w:rsidRPr="00FE4E16">
              <w:rPr>
                <w:rStyle w:val="Hyperlink"/>
                <w:rFonts w:eastAsia="Times New Roman" w:cs="Courier New"/>
                <w:noProof/>
                <w:color w:val="1F4E79" w:themeColor="accent1" w:themeShade="80"/>
              </w:rPr>
              <w:t xml:space="preserve">5.2. </w:t>
            </w:r>
            <w:r w:rsidRPr="00FE4E16">
              <w:rPr>
                <w:rStyle w:val="Hyperlink"/>
                <w:noProof/>
                <w:color w:val="1F4E79" w:themeColor="accent1" w:themeShade="80"/>
              </w:rPr>
              <w:t>Eligibilitatea activităţilor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_Toc160619246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24</w:t>
            </w:r>
            <w:r w:rsidRPr="00FE4E16">
              <w:rPr>
                <w:noProof/>
                <w:webHidden/>
                <w:color w:val="1F4E79" w:themeColor="accent1" w:themeShade="80"/>
              </w:rPr>
              <w:fldChar w:fldCharType="end"/>
            </w:r>
          </w:hyperlink>
        </w:p>
        <w:p w14:paraId="41FFEBA3" w14:textId="5E2FFFA2" w:rsidR="00FE4E16" w:rsidRPr="00FE4E16" w:rsidRDefault="00FE4E16">
          <w:pPr>
            <w:pStyle w:val="TOC3"/>
            <w:rPr>
              <w:rFonts w:cstheme="minorBidi"/>
              <w:iCs w:val="0"/>
              <w:color w:val="1F4E79" w:themeColor="accent1" w:themeShade="80"/>
              <w:kern w:val="2"/>
              <w14:ligatures w14:val="standardContextual"/>
            </w:rPr>
          </w:pPr>
          <w:hyperlink w:anchor="_Toc160619247" w:history="1">
            <w:r w:rsidRPr="00FE4E16">
              <w:rPr>
                <w:rStyle w:val="Hyperlink"/>
                <w:color w:val="1F4E79" w:themeColor="accent1" w:themeShade="80"/>
              </w:rPr>
              <w:t>5.2.1. Cerinţe generale privind eligibilitatea activităţilor</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_Toc160619247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24</w:t>
            </w:r>
            <w:r w:rsidRPr="00FE4E16">
              <w:rPr>
                <w:webHidden/>
                <w:color w:val="1F4E79" w:themeColor="accent1" w:themeShade="80"/>
              </w:rPr>
              <w:fldChar w:fldCharType="end"/>
            </w:r>
          </w:hyperlink>
        </w:p>
        <w:p w14:paraId="11FF9B1E" w14:textId="61943150" w:rsidR="00FE4E16" w:rsidRPr="00FE4E16" w:rsidRDefault="00FE4E16">
          <w:pPr>
            <w:pStyle w:val="TOC3"/>
            <w:rPr>
              <w:rFonts w:cstheme="minorBidi"/>
              <w:iCs w:val="0"/>
              <w:color w:val="1F4E79" w:themeColor="accent1" w:themeShade="80"/>
              <w:kern w:val="2"/>
              <w14:ligatures w14:val="standardContextual"/>
            </w:rPr>
          </w:pPr>
          <w:hyperlink w:anchor="_Toc160619248" w:history="1">
            <w:r w:rsidRPr="00FE4E16">
              <w:rPr>
                <w:rStyle w:val="Hyperlink"/>
                <w:rFonts w:eastAsia="Times New Roman" w:cs="Courier New"/>
                <w:b/>
                <w:bCs/>
                <w:color w:val="1F4E79" w:themeColor="accent1" w:themeShade="80"/>
              </w:rPr>
              <w:t xml:space="preserve">      </w:t>
            </w:r>
            <w:r w:rsidRPr="00FE4E16">
              <w:rPr>
                <w:rStyle w:val="Hyperlink"/>
                <w:rFonts w:eastAsia="Times New Roman" w:cs="Courier New"/>
                <w:bCs/>
                <w:color w:val="1F4E79" w:themeColor="accent1" w:themeShade="80"/>
              </w:rPr>
              <w:t>5.2.2.</w:t>
            </w:r>
            <w:r w:rsidRPr="00FE4E16">
              <w:rPr>
                <w:rStyle w:val="Hyperlink"/>
                <w:rFonts w:eastAsia="Times New Roman" w:cs="Courier New"/>
                <w:b/>
                <w:bCs/>
                <w:color w:val="1F4E79" w:themeColor="accent1" w:themeShade="80"/>
              </w:rPr>
              <w:t xml:space="preserve"> </w:t>
            </w:r>
            <w:r w:rsidRPr="00FE4E16">
              <w:rPr>
                <w:rStyle w:val="Hyperlink"/>
                <w:color w:val="1F4E79" w:themeColor="accent1" w:themeShade="80"/>
              </w:rPr>
              <w:t>Activităţi eligibile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_Toc160619248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24</w:t>
            </w:r>
            <w:r w:rsidRPr="00FE4E16">
              <w:rPr>
                <w:webHidden/>
                <w:color w:val="1F4E79" w:themeColor="accent1" w:themeShade="80"/>
              </w:rPr>
              <w:fldChar w:fldCharType="end"/>
            </w:r>
          </w:hyperlink>
        </w:p>
        <w:p w14:paraId="15EE8BA4" w14:textId="74F20A8B" w:rsidR="00FE4E16" w:rsidRPr="00FE4E16" w:rsidRDefault="00FE4E16">
          <w:pPr>
            <w:pStyle w:val="TOC3"/>
            <w:rPr>
              <w:rFonts w:cstheme="minorBidi"/>
              <w:iCs w:val="0"/>
              <w:color w:val="1F4E79" w:themeColor="accent1" w:themeShade="80"/>
              <w:kern w:val="2"/>
              <w14:ligatures w14:val="standardContextual"/>
            </w:rPr>
          </w:pPr>
          <w:hyperlink w:anchor="_Toc160619249" w:history="1">
            <w:r w:rsidRPr="00FE4E16">
              <w:rPr>
                <w:rStyle w:val="Hyperlink"/>
                <w:color w:val="1F4E79" w:themeColor="accent1" w:themeShade="80"/>
              </w:rPr>
              <w:t>5.2.3. Activitatea de bază</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_Toc160619249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29</w:t>
            </w:r>
            <w:r w:rsidRPr="00FE4E16">
              <w:rPr>
                <w:webHidden/>
                <w:color w:val="1F4E79" w:themeColor="accent1" w:themeShade="80"/>
              </w:rPr>
              <w:fldChar w:fldCharType="end"/>
            </w:r>
          </w:hyperlink>
        </w:p>
        <w:p w14:paraId="7B6FDFD3" w14:textId="10382CB9" w:rsidR="00FE4E16" w:rsidRPr="00FE4E16" w:rsidRDefault="00FE4E16">
          <w:pPr>
            <w:pStyle w:val="TOC3"/>
            <w:rPr>
              <w:rFonts w:cstheme="minorBidi"/>
              <w:iCs w:val="0"/>
              <w:color w:val="1F4E79" w:themeColor="accent1" w:themeShade="80"/>
              <w:kern w:val="2"/>
              <w14:ligatures w14:val="standardContextual"/>
            </w:rPr>
          </w:pPr>
          <w:hyperlink w:anchor="_Toc160619250" w:history="1">
            <w:r w:rsidRPr="00FE4E16">
              <w:rPr>
                <w:rStyle w:val="Hyperlink"/>
                <w:color w:val="1F4E79" w:themeColor="accent1" w:themeShade="80"/>
              </w:rPr>
              <w:t>5.2.4. Activităţi neeligibile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_Toc160619250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29</w:t>
            </w:r>
            <w:r w:rsidRPr="00FE4E16">
              <w:rPr>
                <w:webHidden/>
                <w:color w:val="1F4E79" w:themeColor="accent1" w:themeShade="80"/>
              </w:rPr>
              <w:fldChar w:fldCharType="end"/>
            </w:r>
          </w:hyperlink>
        </w:p>
        <w:p w14:paraId="0DEAAC46" w14:textId="2CC1783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51" w:history="1">
            <w:r w:rsidRPr="00FE4E16">
              <w:rPr>
                <w:rStyle w:val="Hyperlink"/>
                <w:noProof/>
                <w:color w:val="1F4E79" w:themeColor="accent1" w:themeShade="80"/>
              </w:rPr>
              <w:t>5.3.Eligibilitatea cheltuielilor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_Toc160619251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30</w:t>
            </w:r>
            <w:r w:rsidRPr="00FE4E16">
              <w:rPr>
                <w:noProof/>
                <w:webHidden/>
                <w:color w:val="1F4E79" w:themeColor="accent1" w:themeShade="80"/>
              </w:rPr>
              <w:fldChar w:fldCharType="end"/>
            </w:r>
          </w:hyperlink>
        </w:p>
        <w:p w14:paraId="7EDFAE67" w14:textId="368AA0B8" w:rsidR="00FE4E16" w:rsidRPr="00FE4E16" w:rsidRDefault="00FE4E16">
          <w:pPr>
            <w:pStyle w:val="TOC3"/>
            <w:rPr>
              <w:rFonts w:cstheme="minorBidi"/>
              <w:iCs w:val="0"/>
              <w:color w:val="1F4E79" w:themeColor="accent1" w:themeShade="80"/>
              <w:kern w:val="2"/>
              <w14:ligatures w14:val="standardContextual"/>
            </w:rPr>
          </w:pPr>
          <w:hyperlink w:anchor="_Toc160619252" w:history="1">
            <w:r w:rsidRPr="00FE4E16">
              <w:rPr>
                <w:rStyle w:val="Hyperlink"/>
                <w:color w:val="1F4E79" w:themeColor="accent1" w:themeShade="80"/>
              </w:rPr>
              <w:t>5.3.1. Baza legală pentru stabilirea eligibilității cheltuielilor</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_Toc160619252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30</w:t>
            </w:r>
            <w:r w:rsidRPr="00FE4E16">
              <w:rPr>
                <w:webHidden/>
                <w:color w:val="1F4E79" w:themeColor="accent1" w:themeShade="80"/>
              </w:rPr>
              <w:fldChar w:fldCharType="end"/>
            </w:r>
          </w:hyperlink>
        </w:p>
        <w:p w14:paraId="66328F5D" w14:textId="0D0D914E" w:rsidR="00FE4E16" w:rsidRPr="00FE4E16" w:rsidRDefault="00FE4E16">
          <w:pPr>
            <w:pStyle w:val="TOC3"/>
            <w:rPr>
              <w:rFonts w:cstheme="minorBidi"/>
              <w:iCs w:val="0"/>
              <w:color w:val="1F4E79" w:themeColor="accent1" w:themeShade="80"/>
              <w:kern w:val="2"/>
              <w14:ligatures w14:val="standardContextual"/>
            </w:rPr>
          </w:pPr>
          <w:hyperlink w:anchor="_Toc160619253" w:history="1">
            <w:r w:rsidRPr="00FE4E16">
              <w:rPr>
                <w:rStyle w:val="Hyperlink"/>
                <w:color w:val="1F4E79" w:themeColor="accent1" w:themeShade="80"/>
              </w:rPr>
              <w:t>5.3.2. Categorii și plafoane de cheltuieli eligibile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_Toc160619253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30</w:t>
            </w:r>
            <w:r w:rsidRPr="00FE4E16">
              <w:rPr>
                <w:webHidden/>
                <w:color w:val="1F4E79" w:themeColor="accent1" w:themeShade="80"/>
              </w:rPr>
              <w:fldChar w:fldCharType="end"/>
            </w:r>
          </w:hyperlink>
        </w:p>
        <w:p w14:paraId="3CB2DCFE" w14:textId="5F795B04" w:rsidR="00FE4E16" w:rsidRPr="00FE4E16" w:rsidRDefault="00FE4E16">
          <w:pPr>
            <w:pStyle w:val="TOC3"/>
            <w:rPr>
              <w:rFonts w:cstheme="minorBidi"/>
              <w:iCs w:val="0"/>
              <w:color w:val="1F4E79" w:themeColor="accent1" w:themeShade="80"/>
              <w:kern w:val="2"/>
              <w14:ligatures w14:val="standardContextual"/>
            </w:rPr>
          </w:pPr>
          <w:hyperlink w:anchor="_Toc160619254" w:history="1">
            <w:r w:rsidRPr="00FE4E16">
              <w:rPr>
                <w:rStyle w:val="Hyperlink"/>
                <w:color w:val="1F4E79" w:themeColor="accent1" w:themeShade="80"/>
              </w:rPr>
              <w:t>5.3.3. Categorii de cheltuieli neeligibile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_Toc160619254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35</w:t>
            </w:r>
            <w:r w:rsidRPr="00FE4E16">
              <w:rPr>
                <w:webHidden/>
                <w:color w:val="1F4E79" w:themeColor="accent1" w:themeShade="80"/>
              </w:rPr>
              <w:fldChar w:fldCharType="end"/>
            </w:r>
          </w:hyperlink>
        </w:p>
        <w:p w14:paraId="34D4DFEE" w14:textId="5B928451" w:rsidR="00FE4E16" w:rsidRPr="00FE4E16" w:rsidRDefault="00FE4E16">
          <w:pPr>
            <w:pStyle w:val="TOC3"/>
            <w:rPr>
              <w:rFonts w:cstheme="minorBidi"/>
              <w:iCs w:val="0"/>
              <w:color w:val="1F4E79" w:themeColor="accent1" w:themeShade="80"/>
              <w:kern w:val="2"/>
              <w14:ligatures w14:val="standardContextual"/>
            </w:rPr>
          </w:pPr>
          <w:hyperlink w:anchor="_Toc160619255" w:history="1">
            <w:r w:rsidRPr="00FE4E16">
              <w:rPr>
                <w:rStyle w:val="Hyperlink"/>
                <w:color w:val="1F4E79" w:themeColor="accent1" w:themeShade="80"/>
              </w:rPr>
              <w:t>5.3.4. Opţiuni de costuri simplificate. Costuri directe şi costuri indirecte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_Toc160619255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36</w:t>
            </w:r>
            <w:r w:rsidRPr="00FE4E16">
              <w:rPr>
                <w:webHidden/>
                <w:color w:val="1F4E79" w:themeColor="accent1" w:themeShade="80"/>
              </w:rPr>
              <w:fldChar w:fldCharType="end"/>
            </w:r>
          </w:hyperlink>
        </w:p>
        <w:p w14:paraId="659F7743" w14:textId="7B12FBF7" w:rsidR="00FE4E16" w:rsidRPr="00FE4E16" w:rsidRDefault="00FE4E16">
          <w:pPr>
            <w:pStyle w:val="TOC3"/>
            <w:rPr>
              <w:rFonts w:cstheme="minorBidi"/>
              <w:iCs w:val="0"/>
              <w:color w:val="1F4E79" w:themeColor="accent1" w:themeShade="80"/>
              <w:kern w:val="2"/>
              <w14:ligatures w14:val="standardContextual"/>
            </w:rPr>
          </w:pPr>
          <w:hyperlink w:anchor="_Toc160619256" w:history="1">
            <w:r w:rsidRPr="00FE4E16">
              <w:rPr>
                <w:rStyle w:val="Hyperlink"/>
                <w:color w:val="1F4E79" w:themeColor="accent1" w:themeShade="80"/>
              </w:rPr>
              <w:t>5.3.6. Finanţare nelegată de costuri</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_Toc160619256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39</w:t>
            </w:r>
            <w:r w:rsidRPr="00FE4E16">
              <w:rPr>
                <w:webHidden/>
                <w:color w:val="1F4E79" w:themeColor="accent1" w:themeShade="80"/>
              </w:rPr>
              <w:fldChar w:fldCharType="end"/>
            </w:r>
          </w:hyperlink>
        </w:p>
        <w:p w14:paraId="31AF4252" w14:textId="4472BFE9" w:rsidR="00FE4E16" w:rsidRPr="00FE4E16" w:rsidRDefault="00FE4E16">
          <w:pPr>
            <w:pStyle w:val="TOC3"/>
            <w:rPr>
              <w:rFonts w:cstheme="minorBidi"/>
              <w:iCs w:val="0"/>
              <w:color w:val="1F4E79" w:themeColor="accent1" w:themeShade="80"/>
              <w:kern w:val="2"/>
              <w14:ligatures w14:val="standardContextual"/>
            </w:rPr>
          </w:pPr>
          <w:hyperlink w:anchor="_Toc160619257" w:history="1">
            <w:r w:rsidRPr="00FE4E16">
              <w:rPr>
                <w:rStyle w:val="Hyperlink"/>
                <w:rFonts w:ascii="Trebuchet MS" w:hAnsi="Trebuchet MS"/>
                <w:color w:val="1F4E79" w:themeColor="accent1" w:themeShade="80"/>
              </w:rPr>
              <w:t>Nu este cazul.</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_Toc160619257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39</w:t>
            </w:r>
            <w:r w:rsidRPr="00FE4E16">
              <w:rPr>
                <w:webHidden/>
                <w:color w:val="1F4E79" w:themeColor="accent1" w:themeShade="80"/>
              </w:rPr>
              <w:fldChar w:fldCharType="end"/>
            </w:r>
          </w:hyperlink>
        </w:p>
        <w:p w14:paraId="2B901CBB" w14:textId="67B55821"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58" w:history="1">
            <w:r w:rsidRPr="00FE4E16">
              <w:rPr>
                <w:rStyle w:val="Hyperlink"/>
                <w:noProof/>
                <w:color w:val="1F4E79" w:themeColor="accent1" w:themeShade="80"/>
              </w:rPr>
              <w:t>5.4. Valoarea minimă și maximă eligibilă/nerambursabilă a unui proiect</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_Toc160619258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39</w:t>
            </w:r>
            <w:r w:rsidRPr="00FE4E16">
              <w:rPr>
                <w:noProof/>
                <w:webHidden/>
                <w:color w:val="1F4E79" w:themeColor="accent1" w:themeShade="80"/>
              </w:rPr>
              <w:fldChar w:fldCharType="end"/>
            </w:r>
          </w:hyperlink>
        </w:p>
        <w:p w14:paraId="52AAFCB6" w14:textId="509D4560"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59" w:history="1">
            <w:r w:rsidRPr="00FE4E16">
              <w:rPr>
                <w:rStyle w:val="Hyperlink"/>
                <w:noProof/>
                <w:color w:val="1F4E79" w:themeColor="accent1" w:themeShade="80"/>
              </w:rPr>
              <w:t>5.5. Cuantumul cofinanțării acordate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_Toc160619259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39</w:t>
            </w:r>
            <w:r w:rsidRPr="00FE4E16">
              <w:rPr>
                <w:noProof/>
                <w:webHidden/>
                <w:color w:val="1F4E79" w:themeColor="accent1" w:themeShade="80"/>
              </w:rPr>
              <w:fldChar w:fldCharType="end"/>
            </w:r>
          </w:hyperlink>
        </w:p>
        <w:p w14:paraId="04ADB69A" w14:textId="48016467"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60" w:history="1">
            <w:r w:rsidRPr="00FE4E16">
              <w:rPr>
                <w:rStyle w:val="Hyperlink"/>
                <w:noProof/>
                <w:color w:val="1F4E79" w:themeColor="accent1" w:themeShade="80"/>
              </w:rPr>
              <w:t>5.6. Durata proiectului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39</w:t>
            </w:r>
            <w:r w:rsidRPr="00FE4E16">
              <w:rPr>
                <w:noProof/>
                <w:webHidden/>
                <w:color w:val="1F4E79" w:themeColor="accent1" w:themeShade="80"/>
              </w:rPr>
              <w:fldChar w:fldCharType="end"/>
            </w:r>
          </w:hyperlink>
        </w:p>
        <w:p w14:paraId="1742D550" w14:textId="712539F1"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61" w:history="1">
            <w:r w:rsidRPr="00FE4E16">
              <w:rPr>
                <w:rStyle w:val="Hyperlink"/>
                <w:noProof/>
                <w:color w:val="1F4E79" w:themeColor="accent1" w:themeShade="80"/>
              </w:rPr>
              <w:t>5.7. Alte cerințe de eligibilitate a proiectului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39</w:t>
            </w:r>
            <w:r w:rsidRPr="00FE4E16">
              <w:rPr>
                <w:noProof/>
                <w:webHidden/>
                <w:color w:val="1F4E79" w:themeColor="accent1" w:themeShade="80"/>
              </w:rPr>
              <w:fldChar w:fldCharType="end"/>
            </w:r>
          </w:hyperlink>
        </w:p>
        <w:p w14:paraId="79FE2DB5" w14:textId="4FDE7909"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62" w:history="1">
            <w:r w:rsidRPr="00FE4E16">
              <w:rPr>
                <w:rStyle w:val="Hyperlink"/>
                <w:noProof/>
                <w:color w:val="1F4E79" w:themeColor="accent1" w:themeShade="80"/>
              </w:rPr>
              <w:t>6. INDICATORI DE ETAPĂ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_Toc160619262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39</w:t>
            </w:r>
            <w:r w:rsidRPr="00FE4E16">
              <w:rPr>
                <w:noProof/>
                <w:webHidden/>
                <w:color w:val="1F4E79" w:themeColor="accent1" w:themeShade="80"/>
              </w:rPr>
              <w:fldChar w:fldCharType="end"/>
            </w:r>
          </w:hyperlink>
        </w:p>
        <w:p w14:paraId="272C7C2E" w14:textId="666C8602"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63" w:history="1">
            <w:r w:rsidRPr="00FE4E16">
              <w:rPr>
                <w:rStyle w:val="Hyperlink"/>
                <w:noProof/>
                <w:color w:val="1F4E79" w:themeColor="accent1" w:themeShade="80"/>
              </w:rPr>
              <w:t>7. Completarea și depunerea cererilor de finanțare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_Toc160619263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39</w:t>
            </w:r>
            <w:r w:rsidRPr="00FE4E16">
              <w:rPr>
                <w:noProof/>
                <w:webHidden/>
                <w:color w:val="1F4E79" w:themeColor="accent1" w:themeShade="80"/>
              </w:rPr>
              <w:fldChar w:fldCharType="end"/>
            </w:r>
          </w:hyperlink>
        </w:p>
        <w:p w14:paraId="70A4BB43" w14:textId="435CFE8B"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64" w:history="1">
            <w:r w:rsidRPr="00FE4E16">
              <w:rPr>
                <w:rStyle w:val="Hyperlink"/>
                <w:noProof/>
                <w:color w:val="1F4E79" w:themeColor="accent1" w:themeShade="80"/>
              </w:rPr>
              <w:t>7.1. Completarea formularului cererii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39</w:t>
            </w:r>
            <w:r w:rsidRPr="00FE4E16">
              <w:rPr>
                <w:noProof/>
                <w:webHidden/>
                <w:color w:val="1F4E79" w:themeColor="accent1" w:themeShade="80"/>
              </w:rPr>
              <w:fldChar w:fldCharType="end"/>
            </w:r>
          </w:hyperlink>
        </w:p>
        <w:p w14:paraId="7AB0EF46" w14:textId="6E965EDB" w:rsidR="00FE4E16" w:rsidRPr="00FE4E16" w:rsidRDefault="00FE4E16">
          <w:pPr>
            <w:pStyle w:val="TOC3"/>
            <w:rPr>
              <w:rFonts w:cstheme="minorBidi"/>
              <w:iCs w:val="0"/>
              <w:color w:val="1F4E79" w:themeColor="accent1" w:themeShade="80"/>
              <w:kern w:val="2"/>
              <w14:ligatures w14:val="standardContextual"/>
            </w:rPr>
          </w:pPr>
          <w:hyperlink w:anchor="_Toc160619265" w:history="1">
            <w:r w:rsidRPr="00FE4E16">
              <w:rPr>
                <w:rStyle w:val="Hyperlink"/>
                <w:color w:val="1F4E79" w:themeColor="accent1" w:themeShade="80"/>
              </w:rPr>
              <w:t>7.2. Limba utilizată în completarea cererii de finanțare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_Toc160619265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40</w:t>
            </w:r>
            <w:r w:rsidRPr="00FE4E16">
              <w:rPr>
                <w:webHidden/>
                <w:color w:val="1F4E79" w:themeColor="accent1" w:themeShade="80"/>
              </w:rPr>
              <w:fldChar w:fldCharType="end"/>
            </w:r>
          </w:hyperlink>
        </w:p>
        <w:p w14:paraId="70D84D08" w14:textId="5B2EAD0F" w:rsidR="00FE4E16" w:rsidRPr="00FE4E16" w:rsidRDefault="00FE4E16">
          <w:pPr>
            <w:pStyle w:val="TOC3"/>
            <w:rPr>
              <w:rFonts w:cstheme="minorBidi"/>
              <w:iCs w:val="0"/>
              <w:color w:val="1F4E79" w:themeColor="accent1" w:themeShade="80"/>
              <w:kern w:val="2"/>
              <w14:ligatures w14:val="standardContextual"/>
            </w:rPr>
          </w:pPr>
          <w:hyperlink w:anchor="_Toc160619266" w:history="1">
            <w:r w:rsidRPr="00FE4E16">
              <w:rPr>
                <w:rStyle w:val="Hyperlink"/>
                <w:color w:val="1F4E79" w:themeColor="accent1" w:themeShade="80"/>
              </w:rPr>
              <w:t>7.3. Metodologia de justificare și detaliere a bugetului cererii de finanțare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_Toc160619266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40</w:t>
            </w:r>
            <w:r w:rsidRPr="00FE4E16">
              <w:rPr>
                <w:webHidden/>
                <w:color w:val="1F4E79" w:themeColor="accent1" w:themeShade="80"/>
              </w:rPr>
              <w:fldChar w:fldCharType="end"/>
            </w:r>
          </w:hyperlink>
        </w:p>
        <w:p w14:paraId="35102ECF" w14:textId="3A8DAC0D"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67" w:history="1">
            <w:r w:rsidRPr="00FE4E16">
              <w:rPr>
                <w:rStyle w:val="Hyperlink"/>
                <w:noProof/>
                <w:color w:val="1F4E79" w:themeColor="accent1" w:themeShade="80"/>
              </w:rPr>
              <w:t>7.4 Anexe și documente obligatorii la depunerea cererii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_Toc160619267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41</w:t>
            </w:r>
            <w:r w:rsidRPr="00FE4E16">
              <w:rPr>
                <w:noProof/>
                <w:webHidden/>
                <w:color w:val="1F4E79" w:themeColor="accent1" w:themeShade="80"/>
              </w:rPr>
              <w:fldChar w:fldCharType="end"/>
            </w:r>
          </w:hyperlink>
        </w:p>
        <w:p w14:paraId="48E07B43" w14:textId="5E88A634"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68" w:history="1">
            <w:r w:rsidRPr="00FE4E16">
              <w:rPr>
                <w:rStyle w:val="Hyperlink"/>
                <w:noProof/>
                <w:color w:val="1F4E79" w:themeColor="accent1" w:themeShade="80"/>
              </w:rPr>
              <w:t>7.5. Aspecte administrative privind depunerea cererii de finanţare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_Toc160619268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42</w:t>
            </w:r>
            <w:r w:rsidRPr="00FE4E16">
              <w:rPr>
                <w:noProof/>
                <w:webHidden/>
                <w:color w:val="1F4E79" w:themeColor="accent1" w:themeShade="80"/>
              </w:rPr>
              <w:fldChar w:fldCharType="end"/>
            </w:r>
          </w:hyperlink>
        </w:p>
        <w:p w14:paraId="66E59ECA" w14:textId="3D4C24FE"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69" w:history="1">
            <w:r w:rsidRPr="00FE4E16">
              <w:rPr>
                <w:rStyle w:val="Hyperlink"/>
                <w:noProof/>
                <w:color w:val="1F4E79" w:themeColor="accent1" w:themeShade="80"/>
              </w:rPr>
              <w:t>7.6 Anexele și documente obligatorii la momentul contractării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_Toc160619269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42</w:t>
            </w:r>
            <w:r w:rsidRPr="00FE4E16">
              <w:rPr>
                <w:noProof/>
                <w:webHidden/>
                <w:color w:val="1F4E79" w:themeColor="accent1" w:themeShade="80"/>
              </w:rPr>
              <w:fldChar w:fldCharType="end"/>
            </w:r>
          </w:hyperlink>
        </w:p>
        <w:p w14:paraId="1209A957" w14:textId="7CE234E1"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0" w:history="1">
            <w:r w:rsidRPr="00FE4E16">
              <w:rPr>
                <w:rStyle w:val="Hyperlink"/>
                <w:noProof/>
                <w:color w:val="1F4E79" w:themeColor="accent1" w:themeShade="80"/>
              </w:rPr>
              <w:t>7.7. Renunţarea la cererea de finanţare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44</w:t>
            </w:r>
            <w:r w:rsidRPr="00FE4E16">
              <w:rPr>
                <w:noProof/>
                <w:webHidden/>
                <w:color w:val="1F4E79" w:themeColor="accent1" w:themeShade="80"/>
              </w:rPr>
              <w:fldChar w:fldCharType="end"/>
            </w:r>
          </w:hyperlink>
        </w:p>
        <w:p w14:paraId="17B22F0C" w14:textId="19F2C84F" w:rsidR="00FE4E16" w:rsidRPr="00FE4E16" w:rsidRDefault="00FE4E16">
          <w:pPr>
            <w:pStyle w:val="TOC1"/>
            <w:tabs>
              <w:tab w:val="left" w:pos="6666"/>
              <w:tab w:val="right" w:leader="dot" w:pos="9772"/>
            </w:tabs>
            <w:rPr>
              <w:rFonts w:cstheme="minorBidi"/>
              <w:noProof/>
              <w:color w:val="1F4E79" w:themeColor="accent1" w:themeShade="80"/>
              <w:kern w:val="2"/>
              <w14:ligatures w14:val="standardContextual"/>
            </w:rPr>
          </w:pPr>
          <w:hyperlink w:anchor="_Toc160619271" w:history="1">
            <w:r w:rsidRPr="00FE4E16">
              <w:rPr>
                <w:rStyle w:val="Hyperlink"/>
                <w:noProof/>
                <w:color w:val="1F4E79" w:themeColor="accent1" w:themeShade="80"/>
              </w:rPr>
              <w:t xml:space="preserve">8. PROCESUL DE EVALUARE, SELECȚIE ȘI CONTRACTARE A PROIECTELOR </w:t>
            </w:r>
            <w:r w:rsidRPr="00FE4E16">
              <w:rPr>
                <w:rFonts w:cstheme="minorBidi"/>
                <w:noProof/>
                <w:color w:val="1F4E79" w:themeColor="accent1" w:themeShade="80"/>
                <w:kern w:val="2"/>
                <w14:ligatures w14:val="standardContextual"/>
              </w:rPr>
              <w:tab/>
            </w:r>
            <w:r w:rsidRPr="00FE4E16">
              <w:rPr>
                <w:rStyle w:val="Hyperlink"/>
                <w:noProof/>
                <w:color w:val="1F4E79" w:themeColor="accent1" w:themeShade="80"/>
              </w:rPr>
              <w:t>8.1 Principalele etape ale procesului de evaluare, selecție și contractare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44</w:t>
            </w:r>
            <w:r w:rsidRPr="00FE4E16">
              <w:rPr>
                <w:noProof/>
                <w:webHidden/>
                <w:color w:val="1F4E79" w:themeColor="accent1" w:themeShade="80"/>
              </w:rPr>
              <w:fldChar w:fldCharType="end"/>
            </w:r>
          </w:hyperlink>
        </w:p>
        <w:p w14:paraId="29C39AEE" w14:textId="3E239D2F"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2" w:history="1">
            <w:r w:rsidRPr="00FE4E16">
              <w:rPr>
                <w:rStyle w:val="Hyperlink"/>
                <w:noProof/>
                <w:color w:val="1F4E79" w:themeColor="accent1" w:themeShade="80"/>
              </w:rPr>
              <w:t>8.2 Conformitate administrativă – DECLARAȚIA UNICĂ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_Toc160619272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44</w:t>
            </w:r>
            <w:r w:rsidRPr="00FE4E16">
              <w:rPr>
                <w:noProof/>
                <w:webHidden/>
                <w:color w:val="1F4E79" w:themeColor="accent1" w:themeShade="80"/>
              </w:rPr>
              <w:fldChar w:fldCharType="end"/>
            </w:r>
          </w:hyperlink>
        </w:p>
        <w:p w14:paraId="501B5F72" w14:textId="40B11270"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3" w:history="1">
            <w:r w:rsidRPr="00FE4E16">
              <w:rPr>
                <w:rStyle w:val="Hyperlink"/>
                <w:noProof/>
                <w:color w:val="1F4E79" w:themeColor="accent1" w:themeShade="80"/>
              </w:rPr>
              <w:t>8.3 Etapa de evaluare preliminară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_Toc160619273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44</w:t>
            </w:r>
            <w:r w:rsidRPr="00FE4E16">
              <w:rPr>
                <w:noProof/>
                <w:webHidden/>
                <w:color w:val="1F4E79" w:themeColor="accent1" w:themeShade="80"/>
              </w:rPr>
              <w:fldChar w:fldCharType="end"/>
            </w:r>
          </w:hyperlink>
        </w:p>
        <w:p w14:paraId="45298117" w14:textId="095CD1ED"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4" w:history="1">
            <w:r w:rsidRPr="00FE4E16">
              <w:rPr>
                <w:rStyle w:val="Hyperlink"/>
                <w:noProof/>
                <w:color w:val="1F4E79" w:themeColor="accent1" w:themeShade="80"/>
              </w:rPr>
              <w:t>8.4 Evaluarea tehnică și financiară. Criterii de evaluare tehnică și financiară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45</w:t>
            </w:r>
            <w:r w:rsidRPr="00FE4E16">
              <w:rPr>
                <w:noProof/>
                <w:webHidden/>
                <w:color w:val="1F4E79" w:themeColor="accent1" w:themeShade="80"/>
              </w:rPr>
              <w:fldChar w:fldCharType="end"/>
            </w:r>
          </w:hyperlink>
        </w:p>
        <w:p w14:paraId="644A1FAD" w14:textId="402D1A7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5" w:history="1">
            <w:r w:rsidRPr="00FE4E16">
              <w:rPr>
                <w:rStyle w:val="Hyperlink"/>
                <w:noProof/>
                <w:color w:val="1F4E79" w:themeColor="accent1" w:themeShade="80"/>
              </w:rPr>
              <w:t>8.5 Aplicarea pragului de calitate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_Toc160619275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45</w:t>
            </w:r>
            <w:r w:rsidRPr="00FE4E16">
              <w:rPr>
                <w:noProof/>
                <w:webHidden/>
                <w:color w:val="1F4E79" w:themeColor="accent1" w:themeShade="80"/>
              </w:rPr>
              <w:fldChar w:fldCharType="end"/>
            </w:r>
          </w:hyperlink>
        </w:p>
        <w:p w14:paraId="0AAE2544" w14:textId="6D30C6D1"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6" w:history="1">
            <w:r w:rsidRPr="00FE4E16">
              <w:rPr>
                <w:rStyle w:val="Hyperlink"/>
                <w:noProof/>
                <w:color w:val="1F4E79" w:themeColor="accent1" w:themeShade="80"/>
              </w:rPr>
              <w:t>8.6 Aplicarea pragului de excelență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45</w:t>
            </w:r>
            <w:r w:rsidRPr="00FE4E16">
              <w:rPr>
                <w:noProof/>
                <w:webHidden/>
                <w:color w:val="1F4E79" w:themeColor="accent1" w:themeShade="80"/>
              </w:rPr>
              <w:fldChar w:fldCharType="end"/>
            </w:r>
          </w:hyperlink>
        </w:p>
        <w:p w14:paraId="55D84704" w14:textId="5A448262"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7" w:history="1">
            <w:r w:rsidRPr="00FE4E16">
              <w:rPr>
                <w:rStyle w:val="Hyperlink"/>
                <w:rFonts w:cstheme="majorHAnsi"/>
                <w:iCs/>
                <w:noProof/>
                <w:color w:val="1F4E79" w:themeColor="accent1" w:themeShade="80"/>
              </w:rPr>
              <w:t>8.7.</w:t>
            </w:r>
            <w:r w:rsidRPr="00FE4E16">
              <w:rPr>
                <w:rStyle w:val="Hyperlink"/>
                <w:rFonts w:ascii="Trebuchet MS" w:hAnsi="Trebuchet MS"/>
                <w:iCs/>
                <w:noProof/>
                <w:color w:val="1F4E79" w:themeColor="accent1" w:themeShade="80"/>
              </w:rPr>
              <w:t xml:space="preserve"> </w:t>
            </w:r>
            <w:r w:rsidRPr="00FE4E16">
              <w:rPr>
                <w:rStyle w:val="Hyperlink"/>
                <w:noProof/>
                <w:color w:val="1F4E79" w:themeColor="accent1" w:themeShade="80"/>
              </w:rPr>
              <w:t>Notificarea rezultatului evaluării tehnice şi financiare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_Toc160619277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45</w:t>
            </w:r>
            <w:r w:rsidRPr="00FE4E16">
              <w:rPr>
                <w:noProof/>
                <w:webHidden/>
                <w:color w:val="1F4E79" w:themeColor="accent1" w:themeShade="80"/>
              </w:rPr>
              <w:fldChar w:fldCharType="end"/>
            </w:r>
          </w:hyperlink>
        </w:p>
        <w:p w14:paraId="65294FD3" w14:textId="43532E1E"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8" w:history="1">
            <w:r w:rsidRPr="00FE4E16">
              <w:rPr>
                <w:rStyle w:val="Hyperlink"/>
                <w:noProof/>
                <w:color w:val="1F4E79" w:themeColor="accent1" w:themeShade="80"/>
              </w:rPr>
              <w:t>8.8 Contestații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_Toc160619278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45</w:t>
            </w:r>
            <w:r w:rsidRPr="00FE4E16">
              <w:rPr>
                <w:noProof/>
                <w:webHidden/>
                <w:color w:val="1F4E79" w:themeColor="accent1" w:themeShade="80"/>
              </w:rPr>
              <w:fldChar w:fldCharType="end"/>
            </w:r>
          </w:hyperlink>
        </w:p>
        <w:p w14:paraId="7CE836A7" w14:textId="03708C56"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79" w:history="1">
            <w:r w:rsidRPr="00FE4E16">
              <w:rPr>
                <w:rStyle w:val="Hyperlink"/>
                <w:noProof/>
                <w:color w:val="1F4E79" w:themeColor="accent1" w:themeShade="80"/>
              </w:rPr>
              <w:t>8.9 Contractarea proiectelor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_Toc160619279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46</w:t>
            </w:r>
            <w:r w:rsidRPr="00FE4E16">
              <w:rPr>
                <w:noProof/>
                <w:webHidden/>
                <w:color w:val="1F4E79" w:themeColor="accent1" w:themeShade="80"/>
              </w:rPr>
              <w:fldChar w:fldCharType="end"/>
            </w:r>
          </w:hyperlink>
        </w:p>
        <w:p w14:paraId="73859F2C" w14:textId="33ECCE9C" w:rsidR="00FE4E16" w:rsidRPr="00FE4E16" w:rsidRDefault="00FE4E16">
          <w:pPr>
            <w:pStyle w:val="TOC3"/>
            <w:rPr>
              <w:rFonts w:cstheme="minorBidi"/>
              <w:iCs w:val="0"/>
              <w:color w:val="1F4E79" w:themeColor="accent1" w:themeShade="80"/>
              <w:kern w:val="2"/>
              <w14:ligatures w14:val="standardContextual"/>
            </w:rPr>
          </w:pPr>
          <w:hyperlink w:anchor="_Toc160619280" w:history="1">
            <w:r w:rsidRPr="00FE4E16">
              <w:rPr>
                <w:rStyle w:val="Hyperlink"/>
                <w:color w:val="1F4E79" w:themeColor="accent1" w:themeShade="80"/>
              </w:rPr>
              <w:t>8.9.1 Verificarea îndeplinirii condițiilor de eligibilitate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_Toc160619280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46</w:t>
            </w:r>
            <w:r w:rsidRPr="00FE4E16">
              <w:rPr>
                <w:webHidden/>
                <w:color w:val="1F4E79" w:themeColor="accent1" w:themeShade="80"/>
              </w:rPr>
              <w:fldChar w:fldCharType="end"/>
            </w:r>
          </w:hyperlink>
        </w:p>
        <w:p w14:paraId="68385A96" w14:textId="5A12A5CA" w:rsidR="00FE4E16" w:rsidRPr="00FE4E16" w:rsidRDefault="00FE4E16">
          <w:pPr>
            <w:pStyle w:val="TOC3"/>
            <w:rPr>
              <w:rFonts w:cstheme="minorBidi"/>
              <w:iCs w:val="0"/>
              <w:color w:val="1F4E79" w:themeColor="accent1" w:themeShade="80"/>
              <w:kern w:val="2"/>
              <w14:ligatures w14:val="standardContextual"/>
            </w:rPr>
          </w:pPr>
          <w:hyperlink w:anchor="_Toc160619281" w:history="1">
            <w:r w:rsidRPr="00FE4E16">
              <w:rPr>
                <w:rStyle w:val="Hyperlink"/>
                <w:color w:val="1F4E79" w:themeColor="accent1" w:themeShade="80"/>
              </w:rPr>
              <w:t>8.9.2 Decizia de acordare a finanțării</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_Toc160619281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46</w:t>
            </w:r>
            <w:r w:rsidRPr="00FE4E16">
              <w:rPr>
                <w:webHidden/>
                <w:color w:val="1F4E79" w:themeColor="accent1" w:themeShade="80"/>
              </w:rPr>
              <w:fldChar w:fldCharType="end"/>
            </w:r>
          </w:hyperlink>
        </w:p>
        <w:p w14:paraId="54F81338" w14:textId="353920E7" w:rsidR="00FE4E16" w:rsidRPr="00FE4E16" w:rsidRDefault="00FE4E16">
          <w:pPr>
            <w:pStyle w:val="TOC3"/>
            <w:rPr>
              <w:rFonts w:cstheme="minorBidi"/>
              <w:iCs w:val="0"/>
              <w:color w:val="1F4E79" w:themeColor="accent1" w:themeShade="80"/>
              <w:kern w:val="2"/>
              <w14:ligatures w14:val="standardContextual"/>
            </w:rPr>
          </w:pPr>
          <w:hyperlink w:anchor="_Toc160619282" w:history="1">
            <w:r w:rsidRPr="00FE4E16">
              <w:rPr>
                <w:rStyle w:val="Hyperlink"/>
                <w:color w:val="1F4E79" w:themeColor="accent1" w:themeShade="80"/>
              </w:rPr>
              <w:t>8.9.3 Definitivarea planului de monitorizare al proiectului</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_Toc160619282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46</w:t>
            </w:r>
            <w:r w:rsidRPr="00FE4E16">
              <w:rPr>
                <w:webHidden/>
                <w:color w:val="1F4E79" w:themeColor="accent1" w:themeShade="80"/>
              </w:rPr>
              <w:fldChar w:fldCharType="end"/>
            </w:r>
          </w:hyperlink>
        </w:p>
        <w:p w14:paraId="4C06264E" w14:textId="47116067" w:rsidR="00FE4E16" w:rsidRPr="00FE4E16" w:rsidRDefault="00FE4E16">
          <w:pPr>
            <w:pStyle w:val="TOC3"/>
            <w:rPr>
              <w:rFonts w:cstheme="minorBidi"/>
              <w:iCs w:val="0"/>
              <w:color w:val="1F4E79" w:themeColor="accent1" w:themeShade="80"/>
              <w:kern w:val="2"/>
              <w14:ligatures w14:val="standardContextual"/>
            </w:rPr>
          </w:pPr>
          <w:hyperlink w:anchor="_Toc160619283" w:history="1">
            <w:r w:rsidRPr="00FE4E16">
              <w:rPr>
                <w:rStyle w:val="Hyperlink"/>
                <w:color w:val="1F4E79" w:themeColor="accent1" w:themeShade="80"/>
              </w:rPr>
              <w:t>8.9.4 Semnarea contractului de finanțare/emiterea deciziei de finanțare</w:t>
            </w:r>
            <w:r w:rsidRPr="00FE4E16">
              <w:rPr>
                <w:webHidden/>
                <w:color w:val="1F4E79" w:themeColor="accent1" w:themeShade="80"/>
              </w:rPr>
              <w:tab/>
            </w:r>
            <w:r w:rsidRPr="00FE4E16">
              <w:rPr>
                <w:webHidden/>
                <w:color w:val="1F4E79" w:themeColor="accent1" w:themeShade="80"/>
              </w:rPr>
              <w:fldChar w:fldCharType="begin"/>
            </w:r>
            <w:r w:rsidRPr="00FE4E16">
              <w:rPr>
                <w:webHidden/>
                <w:color w:val="1F4E79" w:themeColor="accent1" w:themeShade="80"/>
              </w:rPr>
              <w:instrText xml:space="preserve"> PAGEREF _Toc160619283 \h </w:instrText>
            </w:r>
            <w:r w:rsidRPr="00FE4E16">
              <w:rPr>
                <w:webHidden/>
                <w:color w:val="1F4E79" w:themeColor="accent1" w:themeShade="80"/>
              </w:rPr>
            </w:r>
            <w:r w:rsidRPr="00FE4E16">
              <w:rPr>
                <w:webHidden/>
                <w:color w:val="1F4E79" w:themeColor="accent1" w:themeShade="80"/>
              </w:rPr>
              <w:fldChar w:fldCharType="separate"/>
            </w:r>
            <w:r w:rsidRPr="00FE4E16">
              <w:rPr>
                <w:webHidden/>
                <w:color w:val="1F4E79" w:themeColor="accent1" w:themeShade="80"/>
              </w:rPr>
              <w:t>47</w:t>
            </w:r>
            <w:r w:rsidRPr="00FE4E16">
              <w:rPr>
                <w:webHidden/>
                <w:color w:val="1F4E79" w:themeColor="accent1" w:themeShade="80"/>
              </w:rPr>
              <w:fldChar w:fldCharType="end"/>
            </w:r>
          </w:hyperlink>
        </w:p>
        <w:p w14:paraId="22F86BCF" w14:textId="4A89009F"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84" w:history="1">
            <w:r w:rsidRPr="00FE4E16">
              <w:rPr>
                <w:rStyle w:val="Hyperlink"/>
                <w:noProof/>
                <w:color w:val="1F4E79" w:themeColor="accent1" w:themeShade="80"/>
              </w:rPr>
              <w:t>9. Aspecte privind conflictul de interese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_Toc160619284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47</w:t>
            </w:r>
            <w:r w:rsidRPr="00FE4E16">
              <w:rPr>
                <w:noProof/>
                <w:webHidden/>
                <w:color w:val="1F4E79" w:themeColor="accent1" w:themeShade="80"/>
              </w:rPr>
              <w:fldChar w:fldCharType="end"/>
            </w:r>
          </w:hyperlink>
        </w:p>
        <w:p w14:paraId="2F4CA623" w14:textId="1923999D"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85" w:history="1">
            <w:r w:rsidRPr="00FE4E16">
              <w:rPr>
                <w:rStyle w:val="Hyperlink"/>
                <w:noProof/>
                <w:color w:val="1F4E79" w:themeColor="accent1" w:themeShade="80"/>
              </w:rPr>
              <w:t>10. Aspecte privind prelucrarea datelor cu caracter personal</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_Toc160619285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48</w:t>
            </w:r>
            <w:r w:rsidRPr="00FE4E16">
              <w:rPr>
                <w:noProof/>
                <w:webHidden/>
                <w:color w:val="1F4E79" w:themeColor="accent1" w:themeShade="80"/>
              </w:rPr>
              <w:fldChar w:fldCharType="end"/>
            </w:r>
          </w:hyperlink>
        </w:p>
        <w:p w14:paraId="2A8E6090" w14:textId="1E4EE4D7"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86" w:history="1">
            <w:r w:rsidRPr="00FE4E16">
              <w:rPr>
                <w:rStyle w:val="Hyperlink"/>
                <w:noProof/>
                <w:color w:val="1F4E79" w:themeColor="accent1" w:themeShade="80"/>
              </w:rPr>
              <w:t>11. Aspecte privind monitorizarea tehnică și rapoartele de progres</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_Toc160619286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48</w:t>
            </w:r>
            <w:r w:rsidRPr="00FE4E16">
              <w:rPr>
                <w:noProof/>
                <w:webHidden/>
                <w:color w:val="1F4E79" w:themeColor="accent1" w:themeShade="80"/>
              </w:rPr>
              <w:fldChar w:fldCharType="end"/>
            </w:r>
          </w:hyperlink>
        </w:p>
        <w:p w14:paraId="331B319B" w14:textId="4418044A"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87" w:history="1">
            <w:r w:rsidRPr="00FE4E16">
              <w:rPr>
                <w:rStyle w:val="Hyperlink"/>
                <w:noProof/>
                <w:color w:val="1F4E79" w:themeColor="accent1" w:themeShade="80"/>
              </w:rPr>
              <w:t>11.1.  Rapoartele de progres</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_Toc160619287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48</w:t>
            </w:r>
            <w:r w:rsidRPr="00FE4E16">
              <w:rPr>
                <w:noProof/>
                <w:webHidden/>
                <w:color w:val="1F4E79" w:themeColor="accent1" w:themeShade="80"/>
              </w:rPr>
              <w:fldChar w:fldCharType="end"/>
            </w:r>
          </w:hyperlink>
        </w:p>
        <w:p w14:paraId="354AD11D" w14:textId="19AE8634"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88" w:history="1">
            <w:r w:rsidRPr="00FE4E16">
              <w:rPr>
                <w:rStyle w:val="Hyperlink"/>
                <w:noProof/>
                <w:color w:val="1F4E79" w:themeColor="accent1" w:themeShade="80"/>
              </w:rPr>
              <w:t>11.2. Vizitele de monitorizare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_Toc160619288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48</w:t>
            </w:r>
            <w:r w:rsidRPr="00FE4E16">
              <w:rPr>
                <w:noProof/>
                <w:webHidden/>
                <w:color w:val="1F4E79" w:themeColor="accent1" w:themeShade="80"/>
              </w:rPr>
              <w:fldChar w:fldCharType="end"/>
            </w:r>
          </w:hyperlink>
        </w:p>
        <w:p w14:paraId="12451C28" w14:textId="56B7A6F1"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89" w:history="1">
            <w:r w:rsidRPr="00FE4E16">
              <w:rPr>
                <w:rStyle w:val="Hyperlink"/>
                <w:noProof/>
                <w:color w:val="1F4E79" w:themeColor="accent1" w:themeShade="80"/>
              </w:rPr>
              <w:t>12. Aspecte privind managementul financiar</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_Toc160619289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49</w:t>
            </w:r>
            <w:r w:rsidRPr="00FE4E16">
              <w:rPr>
                <w:noProof/>
                <w:webHidden/>
                <w:color w:val="1F4E79" w:themeColor="accent1" w:themeShade="80"/>
              </w:rPr>
              <w:fldChar w:fldCharType="end"/>
            </w:r>
          </w:hyperlink>
        </w:p>
        <w:p w14:paraId="0055DD1D" w14:textId="7FE9B274"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0" w:history="1">
            <w:r w:rsidRPr="00FE4E16">
              <w:rPr>
                <w:rStyle w:val="Hyperlink"/>
                <w:noProof/>
                <w:color w:val="1F4E79" w:themeColor="accent1" w:themeShade="80"/>
              </w:rPr>
              <w:t>12.1. Mecanismul cererilor de prefinanţare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49</w:t>
            </w:r>
            <w:r w:rsidRPr="00FE4E16">
              <w:rPr>
                <w:noProof/>
                <w:webHidden/>
                <w:color w:val="1F4E79" w:themeColor="accent1" w:themeShade="80"/>
              </w:rPr>
              <w:fldChar w:fldCharType="end"/>
            </w:r>
          </w:hyperlink>
        </w:p>
        <w:p w14:paraId="791045F2" w14:textId="57A87F3D"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91" w:history="1">
            <w:r w:rsidRPr="00FE4E16">
              <w:rPr>
                <w:rStyle w:val="Hyperlink"/>
                <w:noProof/>
                <w:color w:val="1F4E79" w:themeColor="accent1" w:themeShade="80"/>
              </w:rPr>
              <w:t>13. MODIFICAREA GHIDULUI SOLICITANTULUI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_Toc160619291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00585FC3" w14:textId="1615FF29"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2" w:history="1">
            <w:r w:rsidRPr="00FE4E16">
              <w:rPr>
                <w:rStyle w:val="Hyperlink"/>
                <w:noProof/>
                <w:color w:val="1F4E79" w:themeColor="accent1" w:themeShade="80"/>
              </w:rPr>
              <w:t>13.1 Aspectele care pot face obiectul modificărilor prevederilor ghidului solicitantului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_Toc160619292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595E6DAA" w14:textId="640A1ED5"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3" w:history="1">
            <w:r w:rsidRPr="00FE4E16">
              <w:rPr>
                <w:rStyle w:val="Hyperlink"/>
                <w:noProof/>
                <w:color w:val="1F4E79" w:themeColor="accent1" w:themeShade="80"/>
              </w:rPr>
              <w:t>13.2 Condiții privind aplicarea modificărilor pentru cererile de finanțare aflate în procesul de selecție (condiții tranzitorii)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_Toc160619293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16A20AF2" w14:textId="346D7DC3" w:rsidR="00FE4E16" w:rsidRPr="00FE4E16" w:rsidRDefault="00FE4E16">
          <w:pPr>
            <w:pStyle w:val="TOC1"/>
            <w:tabs>
              <w:tab w:val="right" w:leader="dot" w:pos="9772"/>
            </w:tabs>
            <w:rPr>
              <w:rFonts w:cstheme="minorBidi"/>
              <w:noProof/>
              <w:color w:val="1F4E79" w:themeColor="accent1" w:themeShade="80"/>
              <w:kern w:val="2"/>
              <w14:ligatures w14:val="standardContextual"/>
            </w:rPr>
          </w:pPr>
          <w:hyperlink w:anchor="_Toc160619294" w:history="1">
            <w:r w:rsidRPr="00FE4E16">
              <w:rPr>
                <w:rStyle w:val="Hyperlink"/>
                <w:noProof/>
                <w:color w:val="1F4E79" w:themeColor="accent1" w:themeShade="80"/>
              </w:rPr>
              <w:t>14. ANEXE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_Toc160619294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618AB543" w14:textId="0ACAD9DA"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5" w:history="1">
            <w:r w:rsidRPr="00FE4E16">
              <w:rPr>
                <w:rStyle w:val="Hyperlink"/>
                <w:noProof/>
                <w:color w:val="1F4E79" w:themeColor="accent1" w:themeShade="80"/>
              </w:rPr>
              <w:t>14.1. Anexa nr. 1. Declarație unică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_Toc160619295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2158B2E5" w14:textId="72F96EAC"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6" w:history="1">
            <w:r w:rsidRPr="00FE4E16">
              <w:rPr>
                <w:rStyle w:val="Hyperlink"/>
                <w:noProof/>
                <w:color w:val="1F4E79" w:themeColor="accent1" w:themeShade="80"/>
              </w:rPr>
              <w:t>14.2. Anexa nr. 2. Criterii de evaluare tehnică  și financiară preliminară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_Toc160619296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62D3AFB7" w14:textId="24A760C3"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7" w:history="1">
            <w:r w:rsidRPr="00FE4E16">
              <w:rPr>
                <w:rStyle w:val="Hyperlink"/>
                <w:rFonts w:eastAsia="Times New Roman"/>
                <w:noProof/>
                <w:color w:val="1F4E79" w:themeColor="accent1" w:themeShade="80"/>
              </w:rPr>
              <w:t>14.3. Anexa nr. 3. Criterii de evaluare tehnică și financiară calitativă</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_Toc160619297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6E08E5FB" w14:textId="7CC8ECF3"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8" w:history="1">
            <w:r w:rsidRPr="00FE4E16">
              <w:rPr>
                <w:rStyle w:val="Hyperlink"/>
                <w:noProof/>
                <w:color w:val="1F4E79" w:themeColor="accent1" w:themeShade="80"/>
              </w:rPr>
              <w:t>14.4. Anexa nr. 4. Contractul de finanțare – Condiții Specifice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_Toc160619298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666BBA9A" w14:textId="648EA27C"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299" w:history="1">
            <w:r w:rsidRPr="00FE4E16">
              <w:rPr>
                <w:rStyle w:val="Hyperlink"/>
                <w:noProof/>
                <w:color w:val="1F4E79" w:themeColor="accent1" w:themeShade="80"/>
              </w:rPr>
              <w:t>14.5. Anexa nr. 5. Declaratie privind conformitatea cu prevederile Cartei drepturilor fundamentale ale Uniunii Europene</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_Toc160619299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4DE29FDA" w14:textId="17251A95" w:rsidR="00FE4E16" w:rsidRPr="00FE4E16" w:rsidRDefault="00FE4E16">
          <w:pPr>
            <w:pStyle w:val="TOC2"/>
            <w:tabs>
              <w:tab w:val="right" w:leader="dot" w:pos="9772"/>
            </w:tabs>
            <w:rPr>
              <w:rFonts w:cstheme="minorBidi"/>
              <w:noProof/>
              <w:color w:val="1F4E79" w:themeColor="accent1" w:themeShade="80"/>
              <w:kern w:val="2"/>
              <w14:ligatures w14:val="standardContextual"/>
            </w:rPr>
          </w:pPr>
          <w:hyperlink w:anchor="_Toc160619300" w:history="1">
            <w:r w:rsidRPr="00FE4E16">
              <w:rPr>
                <w:rStyle w:val="Hyperlink"/>
                <w:noProof/>
                <w:color w:val="1F4E79" w:themeColor="accent1" w:themeShade="80"/>
              </w:rPr>
              <w:t>14.6. Anexa nr. 6.  Declarație privind respectarea Convenției Națiunilor Unite  privind drepturile persoanelor cu dizabilități</w:t>
            </w:r>
            <w:r w:rsidRPr="00FE4E16">
              <w:rPr>
                <w:noProof/>
                <w:webHidden/>
                <w:color w:val="1F4E79" w:themeColor="accent1" w:themeShade="80"/>
              </w:rPr>
              <w:tab/>
            </w:r>
            <w:r w:rsidRPr="00FE4E16">
              <w:rPr>
                <w:noProof/>
                <w:webHidden/>
                <w:color w:val="1F4E79" w:themeColor="accent1" w:themeShade="80"/>
              </w:rPr>
              <w:fldChar w:fldCharType="begin"/>
            </w:r>
            <w:r w:rsidRPr="00FE4E16">
              <w:rPr>
                <w:noProof/>
                <w:webHidden/>
                <w:color w:val="1F4E79" w:themeColor="accent1" w:themeShade="80"/>
              </w:rPr>
              <w:instrText xml:space="preserve"> PAGEREF _Toc160619300 \h </w:instrText>
            </w:r>
            <w:r w:rsidRPr="00FE4E16">
              <w:rPr>
                <w:noProof/>
                <w:webHidden/>
                <w:color w:val="1F4E79" w:themeColor="accent1" w:themeShade="80"/>
              </w:rPr>
            </w:r>
            <w:r w:rsidRPr="00FE4E16">
              <w:rPr>
                <w:noProof/>
                <w:webHidden/>
                <w:color w:val="1F4E79" w:themeColor="accent1" w:themeShade="80"/>
              </w:rPr>
              <w:fldChar w:fldCharType="separate"/>
            </w:r>
            <w:r w:rsidRPr="00FE4E16">
              <w:rPr>
                <w:noProof/>
                <w:webHidden/>
                <w:color w:val="1F4E79" w:themeColor="accent1" w:themeShade="80"/>
              </w:rPr>
              <w:t>50</w:t>
            </w:r>
            <w:r w:rsidRPr="00FE4E16">
              <w:rPr>
                <w:noProof/>
                <w:webHidden/>
                <w:color w:val="1F4E79" w:themeColor="accent1" w:themeShade="80"/>
              </w:rPr>
              <w:fldChar w:fldCharType="end"/>
            </w:r>
          </w:hyperlink>
        </w:p>
        <w:p w14:paraId="266BC399" w14:textId="0A1B5C58" w:rsidR="001C5BF8" w:rsidRPr="00FE4E16" w:rsidRDefault="00B31AE3" w:rsidP="001C5BF8">
          <w:pPr>
            <w:pStyle w:val="TOC2"/>
            <w:tabs>
              <w:tab w:val="right" w:leader="dot" w:pos="9772"/>
            </w:tabs>
            <w:rPr>
              <w:bCs/>
              <w:color w:val="1F4E79" w:themeColor="accent1" w:themeShade="80"/>
            </w:rPr>
          </w:pPr>
          <w:r w:rsidRPr="00FE4E16">
            <w:rPr>
              <w:b/>
              <w:bCs/>
              <w:color w:val="1F4E79" w:themeColor="accent1" w:themeShade="80"/>
            </w:rPr>
            <w:fldChar w:fldCharType="end"/>
          </w:r>
          <w:r w:rsidR="001C5BF8" w:rsidRPr="00FE4E16">
            <w:rPr>
              <w:bCs/>
              <w:color w:val="1F4E79" w:themeColor="accent1" w:themeShade="80"/>
            </w:rPr>
            <w:t>14.</w:t>
          </w:r>
          <w:r w:rsidR="00CE5D23" w:rsidRPr="00FE4E16">
            <w:rPr>
              <w:bCs/>
              <w:color w:val="1F4E79" w:themeColor="accent1" w:themeShade="80"/>
            </w:rPr>
            <w:t>7</w:t>
          </w:r>
          <w:r w:rsidR="001C5BF8" w:rsidRPr="00FE4E16">
            <w:rPr>
              <w:bCs/>
              <w:color w:val="1F4E79" w:themeColor="accent1" w:themeShade="80"/>
            </w:rPr>
            <w:t>. Anexa nr. 7.  Declarație asigurare măsuri personalizate</w:t>
          </w:r>
          <w:r w:rsidR="00CE5D23" w:rsidRPr="00FE4E16">
            <w:rPr>
              <w:bCs/>
              <w:color w:val="1F4E79" w:themeColor="accent1" w:themeShade="80"/>
            </w:rPr>
            <w:t>.......................................................................51</w:t>
          </w:r>
        </w:p>
        <w:p w14:paraId="3E3659AB" w14:textId="5E526B98" w:rsidR="003569AB" w:rsidRPr="00FE4E16" w:rsidRDefault="001C5BF8" w:rsidP="001C5BF8">
          <w:pPr>
            <w:pStyle w:val="TOC2"/>
            <w:tabs>
              <w:tab w:val="right" w:leader="dot" w:pos="9772"/>
            </w:tabs>
            <w:rPr>
              <w:rFonts w:cstheme="minorBidi"/>
              <w:color w:val="1F4E79" w:themeColor="accent1" w:themeShade="80"/>
              <w:lang w:eastAsia="en-US"/>
            </w:rPr>
          </w:pPr>
          <w:r w:rsidRPr="00FE4E16">
            <w:rPr>
              <w:bCs/>
              <w:color w:val="1F4E79" w:themeColor="accent1" w:themeShade="80"/>
            </w:rPr>
            <w:t>14.</w:t>
          </w:r>
          <w:r w:rsidR="00CE5D23" w:rsidRPr="00FE4E16">
            <w:rPr>
              <w:bCs/>
              <w:color w:val="1F4E79" w:themeColor="accent1" w:themeShade="80"/>
            </w:rPr>
            <w:t>8</w:t>
          </w:r>
          <w:r w:rsidRPr="00FE4E16">
            <w:rPr>
              <w:bCs/>
              <w:color w:val="1F4E79" w:themeColor="accent1" w:themeShade="80"/>
            </w:rPr>
            <w:t>. Anexa nr. 8. Declarație privind neîncadrarea în muncă</w:t>
          </w:r>
          <w:r w:rsidR="00CE5D23" w:rsidRPr="00FE4E16">
            <w:rPr>
              <w:bCs/>
              <w:color w:val="1F4E79" w:themeColor="accent1" w:themeShade="80"/>
            </w:rPr>
            <w:t>........................................................................51</w:t>
          </w:r>
        </w:p>
        <w:p w14:paraId="372BDBAD" w14:textId="24467655" w:rsidR="00B31AE3" w:rsidRPr="00FE4E16" w:rsidRDefault="00000000">
          <w:pPr>
            <w:rPr>
              <w:color w:val="1F4E79" w:themeColor="accent1" w:themeShade="80"/>
            </w:rPr>
          </w:pPr>
        </w:p>
      </w:sdtContent>
    </w:sdt>
    <w:p w14:paraId="26ACF569" w14:textId="544F8958" w:rsidR="00244714" w:rsidRPr="00FE4E16" w:rsidRDefault="00AD4111" w:rsidP="00AD4111">
      <w:pPr>
        <w:rPr>
          <w:rFonts w:ascii="Trebuchet MS" w:hAnsi="Trebuchet MS"/>
          <w:color w:val="1F4E79" w:themeColor="accent1" w:themeShade="80"/>
        </w:rPr>
      </w:pPr>
      <w:r w:rsidRPr="00FE4E16">
        <w:rPr>
          <w:rFonts w:ascii="Trebuchet MS" w:hAnsi="Trebuchet MS"/>
          <w:color w:val="1F4E79" w:themeColor="accent1" w:themeShade="80"/>
        </w:rPr>
        <w:br w:type="page"/>
      </w:r>
    </w:p>
    <w:p w14:paraId="7469A1A1" w14:textId="3B8E0C91" w:rsidR="00566CCA" w:rsidRPr="00FE4E16" w:rsidRDefault="00FE4F0A" w:rsidP="00FE4F0A">
      <w:pPr>
        <w:pStyle w:val="Heading1"/>
        <w:rPr>
          <w:color w:val="1F4E79" w:themeColor="accent1" w:themeShade="80"/>
        </w:rPr>
      </w:pPr>
      <w:bookmarkStart w:id="1" w:name="_Toc133919142"/>
      <w:bookmarkStart w:id="2" w:name="_Toc160619203"/>
      <w:r w:rsidRPr="00FE4E16">
        <w:rPr>
          <w:color w:val="1F4E79" w:themeColor="accent1" w:themeShade="80"/>
        </w:rPr>
        <w:lastRenderedPageBreak/>
        <w:t xml:space="preserve">1. </w:t>
      </w:r>
      <w:r w:rsidR="00566CCA" w:rsidRPr="00FE4E16">
        <w:rPr>
          <w:color w:val="1F4E79" w:themeColor="accent1" w:themeShade="80"/>
        </w:rPr>
        <w:t>PREAMBUL, ABREVIERI ȘI GLOSAR</w:t>
      </w:r>
      <w:bookmarkEnd w:id="1"/>
      <w:bookmarkEnd w:id="2"/>
      <w:r w:rsidR="00566CCA" w:rsidRPr="00FE4E16">
        <w:rPr>
          <w:color w:val="1F4E79" w:themeColor="accent1" w:themeShade="80"/>
        </w:rPr>
        <w:tab/>
      </w:r>
    </w:p>
    <w:p w14:paraId="165998BE" w14:textId="20BE5BF8" w:rsidR="004F3697" w:rsidRPr="00FE4E16" w:rsidRDefault="00FE4F0A" w:rsidP="00FE4F0A">
      <w:pPr>
        <w:pStyle w:val="Heading2"/>
        <w:rPr>
          <w:color w:val="1F4E79" w:themeColor="accent1" w:themeShade="80"/>
        </w:rPr>
      </w:pPr>
      <w:bookmarkStart w:id="3" w:name="_Toc133919143"/>
      <w:bookmarkStart w:id="4" w:name="_Toc160619204"/>
      <w:r w:rsidRPr="00FE4E16">
        <w:rPr>
          <w:color w:val="1F4E79" w:themeColor="accent1" w:themeShade="80"/>
        </w:rPr>
        <w:t xml:space="preserve">1.1 </w:t>
      </w:r>
      <w:r w:rsidR="00566CCA" w:rsidRPr="00FE4E16">
        <w:rPr>
          <w:color w:val="1F4E79" w:themeColor="accent1" w:themeShade="80"/>
        </w:rPr>
        <w:t>Preambul</w:t>
      </w:r>
      <w:bookmarkEnd w:id="3"/>
      <w:bookmarkEnd w:id="4"/>
      <w:r w:rsidR="00566CCA" w:rsidRPr="00FE4E16">
        <w:rPr>
          <w:color w:val="1F4E79" w:themeColor="accent1" w:themeShade="80"/>
        </w:rPr>
        <w:t xml:space="preserve"> </w:t>
      </w:r>
    </w:p>
    <w:p w14:paraId="136A90A8" w14:textId="7AF14E66" w:rsidR="00566CCA" w:rsidRPr="00FE4E16" w:rsidRDefault="00566CCA" w:rsidP="004F3697">
      <w:pPr>
        <w:pStyle w:val="ListParagraph"/>
        <w:spacing w:before="120" w:after="120"/>
        <w:ind w:left="1080"/>
        <w:rPr>
          <w:rFonts w:ascii="Trebuchet MS" w:hAnsi="Trebuchet MS"/>
          <w:i/>
          <w:color w:val="1F4E79" w:themeColor="accent1" w:themeShade="80"/>
        </w:rPr>
      </w:pPr>
      <w:r w:rsidRPr="00FE4E16">
        <w:rPr>
          <w:rFonts w:ascii="Trebuchet MS" w:hAnsi="Trebuchet MS"/>
          <w:i/>
          <w:color w:val="1F4E79" w:themeColor="accent1" w:themeShade="80"/>
        </w:rPr>
        <w:tab/>
      </w:r>
    </w:p>
    <w:p w14:paraId="7A3C378C" w14:textId="05AA43D0" w:rsidR="00566CCA" w:rsidRPr="00FE4E16" w:rsidRDefault="00FE4F0A" w:rsidP="00FE4F0A">
      <w:pPr>
        <w:pStyle w:val="Heading2"/>
        <w:rPr>
          <w:color w:val="1F4E79" w:themeColor="accent1" w:themeShade="80"/>
        </w:rPr>
      </w:pPr>
      <w:bookmarkStart w:id="5" w:name="_Toc133919144"/>
      <w:bookmarkStart w:id="6" w:name="_Hlk133916896"/>
      <w:bookmarkStart w:id="7" w:name="_Toc160619205"/>
      <w:r w:rsidRPr="00FE4E16">
        <w:rPr>
          <w:color w:val="1F4E79" w:themeColor="accent1" w:themeShade="80"/>
        </w:rPr>
        <w:t xml:space="preserve">1.2 </w:t>
      </w:r>
      <w:r w:rsidR="00566CCA" w:rsidRPr="00FE4E16">
        <w:rPr>
          <w:color w:val="1F4E79" w:themeColor="accent1" w:themeShade="80"/>
        </w:rPr>
        <w:t>Abrevieri</w:t>
      </w:r>
      <w:bookmarkEnd w:id="5"/>
      <w:bookmarkEnd w:id="7"/>
      <w:r w:rsidR="00566CCA" w:rsidRPr="00FE4E16">
        <w:rPr>
          <w:color w:val="1F4E79" w:themeColor="accent1" w:themeShade="80"/>
        </w:rPr>
        <w:tab/>
      </w:r>
    </w:p>
    <w:tbl>
      <w:tblPr>
        <w:tblStyle w:val="TableGridLight"/>
        <w:tblW w:w="9634" w:type="dxa"/>
        <w:tblLook w:val="04A0" w:firstRow="1" w:lastRow="0" w:firstColumn="1" w:lastColumn="0" w:noHBand="0" w:noVBand="1"/>
      </w:tblPr>
      <w:tblGrid>
        <w:gridCol w:w="2737"/>
        <w:gridCol w:w="6897"/>
      </w:tblGrid>
      <w:tr w:rsidR="00FE4E16" w:rsidRPr="00FE4E16" w14:paraId="76164109" w14:textId="77777777" w:rsidTr="00945273">
        <w:trPr>
          <w:trHeight w:val="344"/>
        </w:trPr>
        <w:tc>
          <w:tcPr>
            <w:tcW w:w="2737" w:type="dxa"/>
            <w:hideMark/>
          </w:tcPr>
          <w:bookmarkEnd w:id="6"/>
          <w:p w14:paraId="08AF26A3" w14:textId="221FEF5D"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 xml:space="preserve">AM / AM </w:t>
            </w:r>
            <w:r w:rsidR="00247E02" w:rsidRPr="00FE4E16">
              <w:rPr>
                <w:rFonts w:ascii="Trebuchet MS" w:hAnsi="Trebuchet MS"/>
                <w:i/>
                <w:color w:val="1F4E79" w:themeColor="accent1" w:themeShade="80"/>
              </w:rPr>
              <w:t>PEO</w:t>
            </w:r>
          </w:p>
        </w:tc>
        <w:tc>
          <w:tcPr>
            <w:tcW w:w="6897" w:type="dxa"/>
            <w:hideMark/>
          </w:tcPr>
          <w:p w14:paraId="4269F62F" w14:textId="173C7CDC"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Autoritatea de Management / Autoritatea de Management pentru Programul Educație și Ocupare (</w:t>
            </w:r>
            <w:r w:rsidR="00247E02" w:rsidRPr="00FE4E16">
              <w:rPr>
                <w:rFonts w:ascii="Trebuchet MS" w:hAnsi="Trebuchet MS"/>
                <w:i/>
                <w:color w:val="1F4E79" w:themeColor="accent1" w:themeShade="80"/>
              </w:rPr>
              <w:t>PEO</w:t>
            </w:r>
            <w:r w:rsidRPr="00FE4E16">
              <w:rPr>
                <w:rFonts w:ascii="Trebuchet MS" w:hAnsi="Trebuchet MS"/>
                <w:i/>
                <w:color w:val="1F4E79" w:themeColor="accent1" w:themeShade="80"/>
              </w:rPr>
              <w:t xml:space="preserve">) </w:t>
            </w:r>
          </w:p>
        </w:tc>
      </w:tr>
      <w:tr w:rsidR="00FE4E16" w:rsidRPr="00FE4E16" w14:paraId="555064F9" w14:textId="77777777" w:rsidTr="00945273">
        <w:trPr>
          <w:trHeight w:val="344"/>
        </w:trPr>
        <w:tc>
          <w:tcPr>
            <w:tcW w:w="2737" w:type="dxa"/>
          </w:tcPr>
          <w:p w14:paraId="4EC9FFEA" w14:textId="77777777" w:rsidR="00DF021F" w:rsidRPr="00FE4E16" w:rsidRDefault="00DF021F" w:rsidP="004D147C">
            <w:pPr>
              <w:jc w:val="both"/>
              <w:rPr>
                <w:rFonts w:ascii="Trebuchet MS" w:hAnsi="Trebuchet MS"/>
                <w:i/>
                <w:color w:val="1F4E79" w:themeColor="accent1" w:themeShade="80"/>
              </w:rPr>
            </w:pPr>
            <w:r w:rsidRPr="00FE4E16">
              <w:rPr>
                <w:rFonts w:ascii="Trebuchet MS" w:hAnsi="Trebuchet MS"/>
                <w:i/>
                <w:color w:val="1F4E79" w:themeColor="accent1" w:themeShade="80"/>
              </w:rPr>
              <w:t>BS</w:t>
            </w:r>
          </w:p>
        </w:tc>
        <w:tc>
          <w:tcPr>
            <w:tcW w:w="6897" w:type="dxa"/>
          </w:tcPr>
          <w:p w14:paraId="366B8169" w14:textId="77777777" w:rsidR="00DF021F" w:rsidRPr="00FE4E16" w:rsidRDefault="00DF021F" w:rsidP="004D147C">
            <w:pPr>
              <w:jc w:val="both"/>
              <w:rPr>
                <w:rFonts w:ascii="Trebuchet MS" w:hAnsi="Trebuchet MS"/>
                <w:i/>
                <w:color w:val="1F4E79" w:themeColor="accent1" w:themeShade="80"/>
              </w:rPr>
            </w:pPr>
            <w:r w:rsidRPr="00FE4E16">
              <w:rPr>
                <w:rFonts w:ascii="Trebuchet MS" w:hAnsi="Trebuchet MS"/>
                <w:i/>
                <w:color w:val="1F4E79" w:themeColor="accent1" w:themeShade="80"/>
              </w:rPr>
              <w:t>Buget de stat</w:t>
            </w:r>
          </w:p>
        </w:tc>
      </w:tr>
      <w:tr w:rsidR="00FE4E16" w:rsidRPr="00FE4E16" w14:paraId="0789C49C" w14:textId="77777777" w:rsidTr="00945273">
        <w:trPr>
          <w:trHeight w:val="343"/>
        </w:trPr>
        <w:tc>
          <w:tcPr>
            <w:tcW w:w="2737" w:type="dxa"/>
            <w:hideMark/>
          </w:tcPr>
          <w:p w14:paraId="083E7768"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CE</w:t>
            </w:r>
          </w:p>
        </w:tc>
        <w:tc>
          <w:tcPr>
            <w:tcW w:w="6897" w:type="dxa"/>
            <w:hideMark/>
          </w:tcPr>
          <w:p w14:paraId="5F77872D"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Comisia Europeană</w:t>
            </w:r>
          </w:p>
        </w:tc>
      </w:tr>
      <w:tr w:rsidR="00FE4E16" w:rsidRPr="00FE4E16" w14:paraId="02DEA5FA" w14:textId="77777777" w:rsidTr="00945273">
        <w:trPr>
          <w:trHeight w:val="343"/>
        </w:trPr>
        <w:tc>
          <w:tcPr>
            <w:tcW w:w="2737" w:type="dxa"/>
            <w:hideMark/>
          </w:tcPr>
          <w:p w14:paraId="4B48406E"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FEDR</w:t>
            </w:r>
          </w:p>
        </w:tc>
        <w:tc>
          <w:tcPr>
            <w:tcW w:w="6897" w:type="dxa"/>
            <w:hideMark/>
          </w:tcPr>
          <w:p w14:paraId="2DDC98CC"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Fondul European de Dezvoltare Regionala</w:t>
            </w:r>
          </w:p>
        </w:tc>
      </w:tr>
      <w:tr w:rsidR="00FE4E16" w:rsidRPr="00FE4E16" w14:paraId="32F1D3D3" w14:textId="77777777" w:rsidTr="00945273">
        <w:trPr>
          <w:trHeight w:val="253"/>
        </w:trPr>
        <w:tc>
          <w:tcPr>
            <w:tcW w:w="2737" w:type="dxa"/>
            <w:hideMark/>
          </w:tcPr>
          <w:p w14:paraId="32920F75"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FSE+</w:t>
            </w:r>
          </w:p>
        </w:tc>
        <w:tc>
          <w:tcPr>
            <w:tcW w:w="6897" w:type="dxa"/>
            <w:hideMark/>
          </w:tcPr>
          <w:p w14:paraId="2867D8B8"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Fondul Social European Plus</w:t>
            </w:r>
          </w:p>
        </w:tc>
      </w:tr>
      <w:tr w:rsidR="00FE4E16" w:rsidRPr="00FE4E16" w14:paraId="19B9ED67" w14:textId="77777777" w:rsidTr="00945273">
        <w:trPr>
          <w:trHeight w:val="343"/>
        </w:trPr>
        <w:tc>
          <w:tcPr>
            <w:tcW w:w="2737" w:type="dxa"/>
            <w:hideMark/>
          </w:tcPr>
          <w:p w14:paraId="02581C59"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MIPE</w:t>
            </w:r>
          </w:p>
        </w:tc>
        <w:tc>
          <w:tcPr>
            <w:tcW w:w="6897" w:type="dxa"/>
            <w:hideMark/>
          </w:tcPr>
          <w:p w14:paraId="09443BE1"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Ministerul Investițiilor si Proiectelor Europene</w:t>
            </w:r>
          </w:p>
        </w:tc>
      </w:tr>
      <w:tr w:rsidR="00FE4E16" w:rsidRPr="00FE4E16" w14:paraId="44F6667C" w14:textId="77777777" w:rsidTr="00945273">
        <w:trPr>
          <w:trHeight w:val="343"/>
        </w:trPr>
        <w:tc>
          <w:tcPr>
            <w:tcW w:w="2737" w:type="dxa"/>
          </w:tcPr>
          <w:p w14:paraId="0CD5378B" w14:textId="4D921150" w:rsidR="00DF021F" w:rsidRPr="00FE4E16" w:rsidRDefault="00DF021F" w:rsidP="004D147C">
            <w:pPr>
              <w:spacing w:after="160" w:line="259" w:lineRule="auto"/>
              <w:jc w:val="both"/>
              <w:rPr>
                <w:rFonts w:ascii="Trebuchet MS" w:hAnsi="Trebuchet MS"/>
                <w:i/>
                <w:color w:val="1F4E79" w:themeColor="accent1" w:themeShade="80"/>
              </w:rPr>
            </w:pPr>
            <w:bookmarkStart w:id="8" w:name="_Hlk122380018"/>
            <w:r w:rsidRPr="00FE4E16">
              <w:rPr>
                <w:rFonts w:ascii="Trebuchet MS" w:hAnsi="Trebuchet MS"/>
                <w:i/>
                <w:color w:val="1F4E79" w:themeColor="accent1" w:themeShade="80"/>
              </w:rPr>
              <w:t>MySMIS2021/SMIS2021+</w:t>
            </w:r>
            <w:bookmarkEnd w:id="8"/>
          </w:p>
        </w:tc>
        <w:tc>
          <w:tcPr>
            <w:tcW w:w="6897" w:type="dxa"/>
          </w:tcPr>
          <w:p w14:paraId="6AC07D63"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 xml:space="preserve">Sistem de schimb electronic de date care permite schimbul de informații între solicitanți, potențiali solicitanți, beneficiari și autoritățile responsabile de programe si care acoperă întregul ciclu de viață al unui proiect finanțat. </w:t>
            </w:r>
          </w:p>
          <w:p w14:paraId="759735C3" w14:textId="77777777" w:rsidR="00DF021F" w:rsidRPr="00FE4E16" w:rsidRDefault="00DF021F" w:rsidP="004D147C">
            <w:pPr>
              <w:spacing w:after="160" w:line="259" w:lineRule="auto"/>
              <w:jc w:val="both"/>
              <w:rPr>
                <w:rFonts w:ascii="Trebuchet MS" w:hAnsi="Trebuchet MS"/>
                <w:i/>
                <w:color w:val="1F4E79" w:themeColor="accent1" w:themeShade="80"/>
              </w:rPr>
            </w:pPr>
            <w:proofErr w:type="spellStart"/>
            <w:r w:rsidRPr="00FE4E16">
              <w:rPr>
                <w:rFonts w:ascii="Trebuchet MS" w:hAnsi="Trebuchet MS"/>
                <w:i/>
                <w:color w:val="1F4E79" w:themeColor="accent1" w:themeShade="80"/>
              </w:rPr>
              <w:t>Aplicatia</w:t>
            </w:r>
            <w:proofErr w:type="spellEnd"/>
            <w:r w:rsidRPr="00FE4E16">
              <w:rPr>
                <w:rFonts w:ascii="Trebuchet MS" w:hAnsi="Trebuchet MS"/>
                <w:i/>
                <w:color w:val="1F4E79" w:themeColor="accent1" w:themeShade="80"/>
              </w:rPr>
              <w:t xml:space="preserve"> electronica MySMIS2021/SMIS2021+ se </w:t>
            </w:r>
            <w:proofErr w:type="spellStart"/>
            <w:r w:rsidRPr="00FE4E16">
              <w:rPr>
                <w:rFonts w:ascii="Trebuchet MS" w:hAnsi="Trebuchet MS"/>
                <w:i/>
                <w:color w:val="1F4E79" w:themeColor="accent1" w:themeShade="80"/>
              </w:rPr>
              <w:t>incadreaza</w:t>
            </w:r>
            <w:proofErr w:type="spellEnd"/>
            <w:r w:rsidRPr="00FE4E16">
              <w:rPr>
                <w:rFonts w:ascii="Trebuchet MS" w:hAnsi="Trebuchet MS"/>
                <w:i/>
                <w:color w:val="1F4E79" w:themeColor="accent1" w:themeShade="80"/>
              </w:rPr>
              <w:t xml:space="preserve"> in categoria mijloacelor ce asigură transmiterea de texte/ documente </w:t>
            </w:r>
            <w:proofErr w:type="spellStart"/>
            <w:r w:rsidRPr="00FE4E16">
              <w:rPr>
                <w:rFonts w:ascii="Trebuchet MS" w:hAnsi="Trebuchet MS"/>
                <w:i/>
                <w:color w:val="1F4E79" w:themeColor="accent1" w:themeShade="80"/>
              </w:rPr>
              <w:t>şi</w:t>
            </w:r>
            <w:proofErr w:type="spellEnd"/>
            <w:r w:rsidRPr="00FE4E16">
              <w:rPr>
                <w:rFonts w:ascii="Trebuchet MS" w:hAnsi="Trebuchet MS"/>
                <w:i/>
                <w:color w:val="1F4E79" w:themeColor="accent1" w:themeShade="80"/>
              </w:rPr>
              <w:t xml:space="preserve"> confirmarea primirii acestora.</w:t>
            </w:r>
          </w:p>
        </w:tc>
      </w:tr>
      <w:tr w:rsidR="00FE4E16" w:rsidRPr="00FE4E16" w14:paraId="592644AC" w14:textId="77777777" w:rsidTr="00945273">
        <w:trPr>
          <w:trHeight w:val="343"/>
        </w:trPr>
        <w:tc>
          <w:tcPr>
            <w:tcW w:w="2737" w:type="dxa"/>
            <w:hideMark/>
          </w:tcPr>
          <w:p w14:paraId="3BC68B93"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OI</w:t>
            </w:r>
          </w:p>
        </w:tc>
        <w:tc>
          <w:tcPr>
            <w:tcW w:w="6897" w:type="dxa"/>
            <w:hideMark/>
          </w:tcPr>
          <w:p w14:paraId="4AE548CA"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Organism Intermediar</w:t>
            </w:r>
          </w:p>
        </w:tc>
      </w:tr>
      <w:tr w:rsidR="00FE4E16" w:rsidRPr="00FE4E16" w14:paraId="6B6980D1" w14:textId="77777777" w:rsidTr="00945273">
        <w:trPr>
          <w:trHeight w:val="253"/>
        </w:trPr>
        <w:tc>
          <w:tcPr>
            <w:tcW w:w="2737" w:type="dxa"/>
            <w:hideMark/>
          </w:tcPr>
          <w:p w14:paraId="2C256BC7"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OS</w:t>
            </w:r>
          </w:p>
        </w:tc>
        <w:tc>
          <w:tcPr>
            <w:tcW w:w="6897" w:type="dxa"/>
            <w:hideMark/>
          </w:tcPr>
          <w:p w14:paraId="32A47D59"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Obiectiv Specific</w:t>
            </w:r>
          </w:p>
        </w:tc>
      </w:tr>
      <w:tr w:rsidR="00FE4E16" w:rsidRPr="00FE4E16" w14:paraId="0E4CA76F" w14:textId="77777777" w:rsidTr="00945273">
        <w:trPr>
          <w:trHeight w:val="253"/>
        </w:trPr>
        <w:tc>
          <w:tcPr>
            <w:tcW w:w="2737" w:type="dxa"/>
          </w:tcPr>
          <w:p w14:paraId="497FC8B0"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P</w:t>
            </w:r>
          </w:p>
        </w:tc>
        <w:tc>
          <w:tcPr>
            <w:tcW w:w="6897" w:type="dxa"/>
          </w:tcPr>
          <w:p w14:paraId="4642DE08"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Prioritate</w:t>
            </w:r>
          </w:p>
        </w:tc>
      </w:tr>
      <w:tr w:rsidR="00FE4E16" w:rsidRPr="00FE4E16" w14:paraId="5EBBA2B6" w14:textId="77777777" w:rsidTr="00945273">
        <w:trPr>
          <w:trHeight w:val="343"/>
        </w:trPr>
        <w:tc>
          <w:tcPr>
            <w:tcW w:w="2737" w:type="dxa"/>
            <w:hideMark/>
          </w:tcPr>
          <w:p w14:paraId="2DC00E97" w14:textId="2E23FE73" w:rsidR="00DF021F" w:rsidRPr="00FE4E16" w:rsidRDefault="00247E02"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PEO</w:t>
            </w:r>
          </w:p>
        </w:tc>
        <w:tc>
          <w:tcPr>
            <w:tcW w:w="6897" w:type="dxa"/>
            <w:hideMark/>
          </w:tcPr>
          <w:p w14:paraId="3BFC7259" w14:textId="77777777" w:rsidR="00DF021F" w:rsidRPr="00FE4E16" w:rsidRDefault="00DF021F" w:rsidP="004D147C">
            <w:pPr>
              <w:spacing w:after="160" w:line="259" w:lineRule="auto"/>
              <w:jc w:val="both"/>
              <w:rPr>
                <w:rFonts w:ascii="Trebuchet MS" w:hAnsi="Trebuchet MS"/>
                <w:i/>
                <w:color w:val="1F4E79" w:themeColor="accent1" w:themeShade="80"/>
              </w:rPr>
            </w:pPr>
            <w:r w:rsidRPr="00FE4E16">
              <w:rPr>
                <w:rFonts w:ascii="Trebuchet MS" w:hAnsi="Trebuchet MS"/>
                <w:i/>
                <w:color w:val="1F4E79" w:themeColor="accent1" w:themeShade="80"/>
              </w:rPr>
              <w:t>Programul Educație și Ocupare</w:t>
            </w:r>
          </w:p>
        </w:tc>
      </w:tr>
      <w:tr w:rsidR="00964B30" w:rsidRPr="00FE4E16" w14:paraId="1A48D37B" w14:textId="77777777" w:rsidTr="00945273">
        <w:trPr>
          <w:trHeight w:val="343"/>
        </w:trPr>
        <w:tc>
          <w:tcPr>
            <w:tcW w:w="2737" w:type="dxa"/>
          </w:tcPr>
          <w:p w14:paraId="00D9AD0F" w14:textId="2C54D939" w:rsidR="00964B30" w:rsidRPr="00FE4E16" w:rsidRDefault="00964B30" w:rsidP="004D147C">
            <w:pPr>
              <w:jc w:val="both"/>
              <w:rPr>
                <w:rFonts w:ascii="Trebuchet MS" w:hAnsi="Trebuchet MS"/>
                <w:i/>
                <w:color w:val="1F4E79" w:themeColor="accent1" w:themeShade="80"/>
              </w:rPr>
            </w:pPr>
            <w:r w:rsidRPr="00FE4E16">
              <w:rPr>
                <w:rFonts w:ascii="Trebuchet MS" w:hAnsi="Trebuchet MS"/>
                <w:i/>
                <w:color w:val="1F4E79" w:themeColor="accent1" w:themeShade="80"/>
              </w:rPr>
              <w:t>FPC</w:t>
            </w:r>
          </w:p>
        </w:tc>
        <w:tc>
          <w:tcPr>
            <w:tcW w:w="6897" w:type="dxa"/>
          </w:tcPr>
          <w:p w14:paraId="39D0CCAD" w14:textId="2F585C6D" w:rsidR="00964B30" w:rsidRPr="00FE4E16" w:rsidRDefault="00964B30" w:rsidP="004D147C">
            <w:pPr>
              <w:jc w:val="both"/>
              <w:rPr>
                <w:rFonts w:ascii="Trebuchet MS" w:hAnsi="Trebuchet MS"/>
                <w:i/>
                <w:color w:val="1F4E79" w:themeColor="accent1" w:themeShade="80"/>
              </w:rPr>
            </w:pPr>
            <w:r w:rsidRPr="00FE4E16">
              <w:rPr>
                <w:rFonts w:ascii="Trebuchet MS" w:hAnsi="Trebuchet MS"/>
                <w:i/>
                <w:color w:val="1F4E79" w:themeColor="accent1" w:themeShade="80"/>
              </w:rPr>
              <w:t>Formare profesională continuă</w:t>
            </w:r>
          </w:p>
        </w:tc>
      </w:tr>
    </w:tbl>
    <w:p w14:paraId="06CFA641" w14:textId="77777777" w:rsidR="004F3697" w:rsidRPr="00FE4E16" w:rsidRDefault="004F3697" w:rsidP="00DF021F">
      <w:pPr>
        <w:rPr>
          <w:rFonts w:ascii="Trebuchet MS" w:hAnsi="Trebuchet MS"/>
          <w:i/>
          <w:color w:val="1F4E79" w:themeColor="accent1" w:themeShade="80"/>
        </w:rPr>
      </w:pPr>
    </w:p>
    <w:p w14:paraId="732BF0BD" w14:textId="2ED60942" w:rsidR="00566CCA" w:rsidRPr="00FE4E16" w:rsidRDefault="00FE4F0A" w:rsidP="00FE4F0A">
      <w:pPr>
        <w:pStyle w:val="Heading2"/>
        <w:rPr>
          <w:color w:val="1F4E79" w:themeColor="accent1" w:themeShade="80"/>
        </w:rPr>
      </w:pPr>
      <w:bookmarkStart w:id="9" w:name="_Toc133919145"/>
      <w:bookmarkStart w:id="10" w:name="_Toc160619206"/>
      <w:r w:rsidRPr="00FE4E16">
        <w:rPr>
          <w:color w:val="1F4E79" w:themeColor="accent1" w:themeShade="80"/>
        </w:rPr>
        <w:t xml:space="preserve">1.3 </w:t>
      </w:r>
      <w:r w:rsidR="00566CCA" w:rsidRPr="00FE4E16">
        <w:rPr>
          <w:color w:val="1F4E79" w:themeColor="accent1" w:themeShade="80"/>
        </w:rPr>
        <w:t>Glosar</w:t>
      </w:r>
      <w:bookmarkEnd w:id="9"/>
      <w:bookmarkEnd w:id="10"/>
      <w:r w:rsidR="00566CCA" w:rsidRPr="00FE4E16">
        <w:rPr>
          <w:color w:val="1F4E79" w:themeColor="accent1" w:themeShade="80"/>
        </w:rPr>
        <w:tab/>
      </w:r>
    </w:p>
    <w:tbl>
      <w:tblPr>
        <w:tblStyle w:val="TableGrid"/>
        <w:tblW w:w="9634" w:type="dxa"/>
        <w:tblLook w:val="04A0" w:firstRow="1" w:lastRow="0" w:firstColumn="1" w:lastColumn="0" w:noHBand="0" w:noVBand="1"/>
      </w:tblPr>
      <w:tblGrid>
        <w:gridCol w:w="3871"/>
        <w:gridCol w:w="5763"/>
      </w:tblGrid>
      <w:tr w:rsidR="00FE4E16" w:rsidRPr="00FE4E16" w14:paraId="6E62DB7C" w14:textId="77777777" w:rsidTr="00442956">
        <w:tc>
          <w:tcPr>
            <w:tcW w:w="3871" w:type="dxa"/>
          </w:tcPr>
          <w:p w14:paraId="0FE6ADEA" w14:textId="77777777" w:rsidR="00DF021F" w:rsidRPr="00FE4E16" w:rsidRDefault="00DF021F" w:rsidP="004D147C">
            <w:pPr>
              <w:rPr>
                <w:rFonts w:ascii="Trebuchet MS" w:hAnsi="Trebuchet MS"/>
                <w:i/>
                <w:color w:val="1F4E79" w:themeColor="accent1" w:themeShade="80"/>
              </w:rPr>
            </w:pPr>
            <w:r w:rsidRPr="00FE4E16">
              <w:rPr>
                <w:rFonts w:ascii="Trebuchet MS" w:hAnsi="Trebuchet MS"/>
                <w:i/>
                <w:color w:val="1F4E79" w:themeColor="accent1" w:themeShade="80"/>
              </w:rPr>
              <w:t>Apel de proiecte</w:t>
            </w:r>
          </w:p>
        </w:tc>
        <w:tc>
          <w:tcPr>
            <w:tcW w:w="5763" w:type="dxa"/>
          </w:tcPr>
          <w:p w14:paraId="1FAA96AB" w14:textId="0CF0FD8D" w:rsidR="00DF021F" w:rsidRPr="00FE4E16" w:rsidRDefault="00545E9C" w:rsidP="004D147C">
            <w:pPr>
              <w:jc w:val="both"/>
              <w:rPr>
                <w:rFonts w:ascii="Trebuchet MS" w:hAnsi="Trebuchet MS"/>
                <w:i/>
                <w:color w:val="1F4E79" w:themeColor="accent1" w:themeShade="80"/>
              </w:rPr>
            </w:pPr>
            <w:r w:rsidRPr="00FE4E16">
              <w:rPr>
                <w:rFonts w:ascii="Trebuchet MS" w:hAnsi="Trebuchet MS"/>
                <w:i/>
                <w:color w:val="1F4E79" w:themeColor="accent1" w:themeShade="80"/>
              </w:rPr>
              <w:t>invitație publică adresată de către autoritatea de management categoriilor de solicitanți eligibili stabiliți prin Ghidul Solicitantului, în vederea transmiterii cererilor de finanțare, în cadrul uneia sau mai multor priorități din cadrul programului</w:t>
            </w:r>
            <w:r w:rsidR="00850768" w:rsidRPr="00FE4E16">
              <w:rPr>
                <w:rFonts w:ascii="Trebuchet MS" w:hAnsi="Trebuchet MS"/>
                <w:i/>
                <w:color w:val="1F4E79" w:themeColor="accent1" w:themeShade="80"/>
              </w:rPr>
              <w:t>.</w:t>
            </w:r>
            <w:r w:rsidR="00850768" w:rsidRPr="00FE4E16">
              <w:rPr>
                <w:color w:val="1F4E79" w:themeColor="accent1" w:themeShade="80"/>
              </w:rPr>
              <w:t xml:space="preserve"> </w:t>
            </w:r>
            <w:r w:rsidR="00850768" w:rsidRPr="00FE4E16">
              <w:rPr>
                <w:rFonts w:ascii="Trebuchet MS" w:hAnsi="Trebuchet MS"/>
                <w:i/>
                <w:color w:val="1F4E79" w:themeColor="accent1" w:themeShade="80"/>
              </w:rPr>
              <w:t xml:space="preserve">În cadrul prezentului Ghid al Solicitantului Condiții Specifice, prin noțiunea „apel” se înțeleg ambele apeluri subsumate intervenției specifice, respectiv apelul destinat regiunilor mai puțin dezvoltate (Centru; Nord Vest, Nord Est, Sud Est; Sud Muntenia; Sud Vest si Vest) si apelul destinat regiunii mai dezvoltate București Ilfov </w:t>
            </w:r>
          </w:p>
        </w:tc>
      </w:tr>
      <w:tr w:rsidR="00FE4E16" w:rsidRPr="00FE4E16" w14:paraId="2B6AAFEC" w14:textId="77777777" w:rsidTr="00442956">
        <w:tc>
          <w:tcPr>
            <w:tcW w:w="3871" w:type="dxa"/>
          </w:tcPr>
          <w:p w14:paraId="58B633A1" w14:textId="42125F4D" w:rsidR="00545E9C" w:rsidRPr="00FE4E16" w:rsidRDefault="00545E9C" w:rsidP="004D147C">
            <w:pPr>
              <w:rPr>
                <w:rFonts w:ascii="Trebuchet MS" w:hAnsi="Trebuchet MS"/>
                <w:i/>
                <w:color w:val="1F4E79" w:themeColor="accent1" w:themeShade="80"/>
              </w:rPr>
            </w:pPr>
            <w:r w:rsidRPr="00FE4E16">
              <w:rPr>
                <w:rFonts w:ascii="Trebuchet MS" w:hAnsi="Trebuchet MS"/>
                <w:i/>
                <w:color w:val="1F4E79" w:themeColor="accent1" w:themeShade="80"/>
              </w:rPr>
              <w:t>Cerere de finanțare</w:t>
            </w:r>
          </w:p>
        </w:tc>
        <w:tc>
          <w:tcPr>
            <w:tcW w:w="5763" w:type="dxa"/>
          </w:tcPr>
          <w:p w14:paraId="60E77B1B" w14:textId="181B2435" w:rsidR="00545E9C" w:rsidRPr="00FE4E16" w:rsidRDefault="001C517E" w:rsidP="004D147C">
            <w:pPr>
              <w:jc w:val="both"/>
              <w:rPr>
                <w:rFonts w:ascii="Trebuchet MS" w:hAnsi="Trebuchet MS"/>
                <w:i/>
                <w:color w:val="1F4E79" w:themeColor="accent1" w:themeShade="80"/>
              </w:rPr>
            </w:pPr>
            <w:r w:rsidRPr="00FE4E16">
              <w:rPr>
                <w:rFonts w:ascii="Trebuchet MS" w:hAnsi="Trebuchet MS"/>
                <w:i/>
                <w:color w:val="1F4E79" w:themeColor="accent1" w:themeShade="80"/>
              </w:rPr>
              <w:t xml:space="preserve">document standardizat, disponibil în sistemul informatic MySMIS2021/SMIS2021+, prin care este </w:t>
            </w:r>
            <w:r w:rsidRPr="00FE4E16">
              <w:rPr>
                <w:rFonts w:ascii="Trebuchet MS" w:hAnsi="Trebuchet MS"/>
                <w:i/>
                <w:color w:val="1F4E79" w:themeColor="accent1" w:themeShade="80"/>
              </w:rPr>
              <w:lastRenderedPageBreak/>
              <w:t>solicitat sprijin financiar în cadrul oricăruia dintre programele cofinanțate din Fondul social european Plus în perioada de programare 2021-2027, în condițiile aplicabile apelului de proiecte în care se solicită finanțare, pentru acoperirea totală sau parțială a costurilor de realizare ale unui proiect și este însoțit de anexe și documentele specificate în Ghidul Solicitantului aplicabil fiecărui apel de proiecte;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în Ghidul Solicitantului și care sunt cuprinse în sistemul informatic MySMIS2021/SMIS2021+</w:t>
            </w:r>
          </w:p>
        </w:tc>
      </w:tr>
      <w:tr w:rsidR="00FE4E16" w:rsidRPr="00FE4E16" w14:paraId="3100D417" w14:textId="77777777" w:rsidTr="00442956">
        <w:tc>
          <w:tcPr>
            <w:tcW w:w="3871" w:type="dxa"/>
          </w:tcPr>
          <w:p w14:paraId="776AA15F" w14:textId="77777777" w:rsidR="001C517E" w:rsidRPr="00FE4E16" w:rsidRDefault="001C517E" w:rsidP="001C517E">
            <w:pPr>
              <w:pStyle w:val="Default"/>
              <w:rPr>
                <w:color w:val="1F4E79" w:themeColor="accent1" w:themeShade="80"/>
                <w:sz w:val="22"/>
                <w:szCs w:val="22"/>
              </w:rPr>
            </w:pPr>
          </w:p>
          <w:p w14:paraId="50BDB8E4" w14:textId="288B36E0" w:rsidR="001C517E" w:rsidRPr="00FE4E16" w:rsidRDefault="00C32C3C" w:rsidP="001C517E">
            <w:pPr>
              <w:pStyle w:val="Default"/>
              <w:rPr>
                <w:color w:val="1F4E79" w:themeColor="accent1" w:themeShade="80"/>
                <w:sz w:val="22"/>
                <w:szCs w:val="22"/>
              </w:rPr>
            </w:pPr>
            <w:r w:rsidRPr="00FE4E16">
              <w:rPr>
                <w:i/>
                <w:iCs/>
                <w:color w:val="1F4E79" w:themeColor="accent1" w:themeShade="80"/>
                <w:sz w:val="22"/>
                <w:szCs w:val="22"/>
              </w:rPr>
              <w:t>D</w:t>
            </w:r>
            <w:r w:rsidR="001C517E" w:rsidRPr="00FE4E16">
              <w:rPr>
                <w:i/>
                <w:iCs/>
                <w:color w:val="1F4E79" w:themeColor="accent1" w:themeShade="80"/>
                <w:sz w:val="22"/>
                <w:szCs w:val="22"/>
              </w:rPr>
              <w:t xml:space="preserve">ată lansare apel de proiecte </w:t>
            </w:r>
          </w:p>
          <w:p w14:paraId="4D9C34D5" w14:textId="77777777" w:rsidR="001C517E" w:rsidRPr="00FE4E16" w:rsidRDefault="001C517E" w:rsidP="004D147C">
            <w:pPr>
              <w:rPr>
                <w:rFonts w:ascii="Trebuchet MS" w:hAnsi="Trebuchet MS"/>
                <w:i/>
                <w:color w:val="1F4E79" w:themeColor="accent1" w:themeShade="80"/>
              </w:rPr>
            </w:pPr>
          </w:p>
        </w:tc>
        <w:tc>
          <w:tcPr>
            <w:tcW w:w="5763" w:type="dxa"/>
          </w:tcPr>
          <w:p w14:paraId="7CA3BFC5" w14:textId="5BA475D3" w:rsidR="001C517E" w:rsidRPr="00FE4E16" w:rsidRDefault="001C517E" w:rsidP="004D147C">
            <w:pPr>
              <w:jc w:val="both"/>
              <w:rPr>
                <w:rFonts w:ascii="Trebuchet MS" w:hAnsi="Trebuchet MS"/>
                <w:i/>
                <w:color w:val="1F4E79" w:themeColor="accent1" w:themeShade="80"/>
              </w:rPr>
            </w:pPr>
            <w:r w:rsidRPr="00FE4E16">
              <w:rPr>
                <w:rFonts w:ascii="Trebuchet MS" w:hAnsi="Trebuchet MS"/>
                <w:i/>
                <w:color w:val="1F4E79" w:themeColor="accent1" w:themeShade="80"/>
              </w:rPr>
              <w:t>data de la care solicitanții pot depune cereri de finanțare în cadrul apelului de proiecte deschis în sistemul informatic MySMIS2021/SMIS2021+ de către autoritatea de management/organismul intermediar, după caz;</w:t>
            </w:r>
          </w:p>
        </w:tc>
      </w:tr>
      <w:tr w:rsidR="00FE4E16" w:rsidRPr="00FE4E16" w14:paraId="37BD5A4E" w14:textId="77777777" w:rsidTr="00442956">
        <w:tc>
          <w:tcPr>
            <w:tcW w:w="3871" w:type="dxa"/>
          </w:tcPr>
          <w:p w14:paraId="1D805A51" w14:textId="77777777" w:rsidR="00794447" w:rsidRPr="00FE4E16" w:rsidRDefault="00794447" w:rsidP="00794447">
            <w:pPr>
              <w:pStyle w:val="Default"/>
              <w:rPr>
                <w:color w:val="1F4E79" w:themeColor="accent1" w:themeShade="80"/>
                <w:sz w:val="22"/>
                <w:szCs w:val="22"/>
              </w:rPr>
            </w:pPr>
          </w:p>
          <w:p w14:paraId="601597F6" w14:textId="40594A32" w:rsidR="00794447" w:rsidRPr="00FE4E16" w:rsidRDefault="00C32C3C" w:rsidP="00794447">
            <w:pPr>
              <w:pStyle w:val="Default"/>
              <w:rPr>
                <w:color w:val="1F4E79" w:themeColor="accent1" w:themeShade="80"/>
                <w:sz w:val="22"/>
                <w:szCs w:val="22"/>
              </w:rPr>
            </w:pPr>
            <w:r w:rsidRPr="00FE4E16">
              <w:rPr>
                <w:i/>
                <w:iCs/>
                <w:color w:val="1F4E79" w:themeColor="accent1" w:themeShade="80"/>
                <w:sz w:val="22"/>
                <w:szCs w:val="22"/>
              </w:rPr>
              <w:t>D</w:t>
            </w:r>
            <w:r w:rsidR="00794447" w:rsidRPr="00FE4E16">
              <w:rPr>
                <w:i/>
                <w:iCs/>
                <w:color w:val="1F4E79" w:themeColor="accent1" w:themeShade="80"/>
                <w:sz w:val="22"/>
                <w:szCs w:val="22"/>
              </w:rPr>
              <w:t xml:space="preserve">eclarație unică a solicitantului/partenerului/liderului de parteneriat </w:t>
            </w:r>
          </w:p>
          <w:p w14:paraId="0508E1B3" w14:textId="77777777" w:rsidR="00794447" w:rsidRPr="00FE4E16" w:rsidRDefault="00794447" w:rsidP="001C517E">
            <w:pPr>
              <w:pStyle w:val="Default"/>
              <w:rPr>
                <w:color w:val="1F4E79" w:themeColor="accent1" w:themeShade="80"/>
                <w:sz w:val="22"/>
                <w:szCs w:val="22"/>
              </w:rPr>
            </w:pPr>
          </w:p>
        </w:tc>
        <w:tc>
          <w:tcPr>
            <w:tcW w:w="5763" w:type="dxa"/>
          </w:tcPr>
          <w:p w14:paraId="40C74560" w14:textId="605BD1FA" w:rsidR="00794447" w:rsidRPr="00FE4E16" w:rsidRDefault="00794447" w:rsidP="00794447">
            <w:pPr>
              <w:jc w:val="both"/>
              <w:rPr>
                <w:rFonts w:ascii="Trebuchet MS" w:hAnsi="Trebuchet MS"/>
                <w:i/>
                <w:color w:val="1F4E79" w:themeColor="accent1" w:themeShade="80"/>
              </w:rPr>
            </w:pPr>
            <w:r w:rsidRPr="00FE4E16">
              <w:rPr>
                <w:rFonts w:ascii="Trebuchet MS" w:hAnsi="Trebuchet MS"/>
                <w:i/>
                <w:color w:val="1F4E79" w:themeColor="accent1" w:themeShade="80"/>
              </w:rPr>
              <w:t>declarație pe propria răspundere a solicitantului,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se angajează ca în situația în care proiectul este admis la contractare să prezinte toate documentele justificative pentru a face dovada îndeplinirii condițiilor de eligibilitate, sub sancțiunea respingerii finanțării</w:t>
            </w:r>
          </w:p>
        </w:tc>
      </w:tr>
      <w:tr w:rsidR="00FE4E16" w:rsidRPr="00FE4E16" w14:paraId="0C9178AB" w14:textId="77777777" w:rsidTr="00A13E33">
        <w:tc>
          <w:tcPr>
            <w:tcW w:w="3871" w:type="dxa"/>
            <w:shd w:val="clear" w:color="auto" w:fill="auto"/>
          </w:tcPr>
          <w:p w14:paraId="20C9AF86" w14:textId="0E6B92F4" w:rsidR="00037CC5" w:rsidRPr="00FE4E16" w:rsidRDefault="00037CC5" w:rsidP="00794447">
            <w:pPr>
              <w:pStyle w:val="Default"/>
              <w:rPr>
                <w:i/>
                <w:iCs/>
                <w:color w:val="1F4E79" w:themeColor="accent1" w:themeShade="80"/>
                <w:sz w:val="22"/>
                <w:szCs w:val="22"/>
              </w:rPr>
            </w:pPr>
            <w:r w:rsidRPr="00FE4E16">
              <w:rPr>
                <w:i/>
                <w:iCs/>
                <w:color w:val="1F4E79" w:themeColor="accent1" w:themeShade="80"/>
                <w:sz w:val="22"/>
                <w:szCs w:val="22"/>
              </w:rPr>
              <w:t>Activitate conexă</w:t>
            </w:r>
            <w:r w:rsidR="006A4E16" w:rsidRPr="00FE4E16">
              <w:rPr>
                <w:i/>
                <w:iCs/>
                <w:color w:val="1F4E79" w:themeColor="accent1" w:themeShade="80"/>
                <w:sz w:val="22"/>
                <w:szCs w:val="22"/>
              </w:rPr>
              <w:t xml:space="preserve"> (suport)</w:t>
            </w:r>
          </w:p>
        </w:tc>
        <w:tc>
          <w:tcPr>
            <w:tcW w:w="5763" w:type="dxa"/>
            <w:shd w:val="clear" w:color="auto" w:fill="auto"/>
          </w:tcPr>
          <w:p w14:paraId="745F717B" w14:textId="1E61233D" w:rsidR="00037CC5" w:rsidRPr="00FE4E16" w:rsidRDefault="006A4E16" w:rsidP="00794447">
            <w:pPr>
              <w:jc w:val="both"/>
              <w:rPr>
                <w:rFonts w:ascii="Trebuchet MS" w:hAnsi="Trebuchet MS"/>
                <w:i/>
                <w:color w:val="1F4E79" w:themeColor="accent1" w:themeShade="80"/>
              </w:rPr>
            </w:pPr>
            <w:r w:rsidRPr="00FE4E16">
              <w:rPr>
                <w:rFonts w:ascii="Trebuchet MS" w:hAnsi="Trebuchet MS"/>
                <w:i/>
                <w:color w:val="1F4E79" w:themeColor="accent1" w:themeShade="80"/>
              </w:rPr>
              <w:t xml:space="preserve">Activitate declarată de beneficiar în cadrul cererii de finanțare care se desfășoară în legătură cu activitatea de bază </w:t>
            </w:r>
          </w:p>
        </w:tc>
      </w:tr>
      <w:tr w:rsidR="00341A44" w:rsidRPr="00FE4E16" w14:paraId="5A04E661" w14:textId="77777777" w:rsidTr="00A13E33">
        <w:tc>
          <w:tcPr>
            <w:tcW w:w="3871" w:type="dxa"/>
            <w:shd w:val="clear" w:color="auto" w:fill="auto"/>
          </w:tcPr>
          <w:p w14:paraId="4E5A4569" w14:textId="474CA3F1" w:rsidR="00341A44" w:rsidRPr="00FE4E16" w:rsidRDefault="00341A44" w:rsidP="00794447">
            <w:pPr>
              <w:pStyle w:val="Default"/>
              <w:rPr>
                <w:iCs/>
                <w:color w:val="1F4E79" w:themeColor="accent1" w:themeShade="80"/>
              </w:rPr>
            </w:pPr>
            <w:r w:rsidRPr="00FE4E16">
              <w:rPr>
                <w:iCs/>
                <w:color w:val="1F4E79" w:themeColor="accent1" w:themeShade="80"/>
              </w:rPr>
              <w:t>Domeniu economic</w:t>
            </w:r>
          </w:p>
        </w:tc>
        <w:tc>
          <w:tcPr>
            <w:tcW w:w="5763" w:type="dxa"/>
            <w:shd w:val="clear" w:color="auto" w:fill="auto"/>
          </w:tcPr>
          <w:p w14:paraId="7825B7B1" w14:textId="56FBE962" w:rsidR="00341A44" w:rsidRPr="00FE4E16" w:rsidRDefault="00341A44" w:rsidP="00794447">
            <w:pPr>
              <w:jc w:val="both"/>
              <w:rPr>
                <w:rFonts w:ascii="Trebuchet MS" w:hAnsi="Trebuchet MS"/>
                <w:iCs/>
                <w:color w:val="1F4E79" w:themeColor="accent1" w:themeShade="80"/>
              </w:rPr>
            </w:pPr>
            <w:r w:rsidRPr="00FE4E16">
              <w:rPr>
                <w:rFonts w:ascii="Trebuchet MS" w:hAnsi="Trebuchet MS"/>
                <w:iCs/>
                <w:color w:val="1F4E79" w:themeColor="accent1" w:themeShade="80"/>
              </w:rPr>
              <w:t>In accep</w:t>
            </w:r>
            <w:r w:rsidR="00800A2A" w:rsidRPr="00FE4E16">
              <w:rPr>
                <w:rFonts w:ascii="Trebuchet MS" w:hAnsi="Trebuchet MS"/>
                <w:iCs/>
                <w:color w:val="1F4E79" w:themeColor="accent1" w:themeShade="80"/>
              </w:rPr>
              <w:t>ț</w:t>
            </w:r>
            <w:r w:rsidRPr="00FE4E16">
              <w:rPr>
                <w:rFonts w:ascii="Trebuchet MS" w:hAnsi="Trebuchet MS"/>
                <w:iCs/>
                <w:color w:val="1F4E79" w:themeColor="accent1" w:themeShade="80"/>
              </w:rPr>
              <w:t>iunea prezentului apel</w:t>
            </w:r>
            <w:r w:rsidR="00E22ECA"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domeniul economic  vizeaz</w:t>
            </w:r>
            <w:r w:rsidR="00800A2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totalitatea agen</w:t>
            </w:r>
            <w:r w:rsidR="00800A2A" w:rsidRPr="00FE4E16">
              <w:rPr>
                <w:rFonts w:ascii="Trebuchet MS" w:hAnsi="Trebuchet MS"/>
                <w:iCs/>
                <w:color w:val="1F4E79" w:themeColor="accent1" w:themeShade="80"/>
              </w:rPr>
              <w:t>ț</w:t>
            </w:r>
            <w:r w:rsidRPr="00FE4E16">
              <w:rPr>
                <w:rFonts w:ascii="Trebuchet MS" w:hAnsi="Trebuchet MS"/>
                <w:iCs/>
                <w:color w:val="1F4E79" w:themeColor="accent1" w:themeShade="80"/>
              </w:rPr>
              <w:t>ilor economici care activeaz</w:t>
            </w:r>
            <w:r w:rsidR="00800A2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in cadrul </w:t>
            </w:r>
            <w:proofErr w:type="spellStart"/>
            <w:r w:rsidRPr="00FE4E16">
              <w:rPr>
                <w:rFonts w:ascii="Trebuchet MS" w:hAnsi="Trebuchet MS"/>
                <w:iCs/>
                <w:color w:val="1F4E79" w:themeColor="accent1" w:themeShade="80"/>
              </w:rPr>
              <w:t>aceleaiași</w:t>
            </w:r>
            <w:proofErr w:type="spellEnd"/>
            <w:r w:rsidRPr="00FE4E16">
              <w:rPr>
                <w:rFonts w:ascii="Trebuchet MS" w:hAnsi="Trebuchet MS"/>
                <w:iCs/>
                <w:color w:val="1F4E79" w:themeColor="accent1" w:themeShade="80"/>
              </w:rPr>
              <w:t xml:space="preserve"> grupe CAEN (3 cif</w:t>
            </w:r>
            <w:r w:rsidR="006F2FDC" w:rsidRPr="00FE4E16">
              <w:rPr>
                <w:rFonts w:ascii="Trebuchet MS" w:hAnsi="Trebuchet MS"/>
                <w:iCs/>
                <w:color w:val="1F4E79" w:themeColor="accent1" w:themeShade="80"/>
              </w:rPr>
              <w:t>r</w:t>
            </w:r>
            <w:r w:rsidRPr="00FE4E16">
              <w:rPr>
                <w:rFonts w:ascii="Trebuchet MS" w:hAnsi="Trebuchet MS"/>
                <w:iCs/>
                <w:color w:val="1F4E79" w:themeColor="accent1" w:themeShade="80"/>
              </w:rPr>
              <w:t xml:space="preserve">e) – </w:t>
            </w:r>
            <w:r w:rsidR="00800A2A" w:rsidRPr="00FE4E16">
              <w:rPr>
                <w:rFonts w:ascii="Trebuchet MS" w:hAnsi="Trebuchet MS"/>
                <w:iCs/>
                <w:color w:val="1F4E79" w:themeColor="accent1" w:themeShade="80"/>
              </w:rPr>
              <w:t>ș</w:t>
            </w:r>
            <w:r w:rsidRPr="00FE4E16">
              <w:rPr>
                <w:rFonts w:ascii="Trebuchet MS" w:hAnsi="Trebuchet MS"/>
                <w:iCs/>
                <w:color w:val="1F4E79" w:themeColor="accent1" w:themeShade="80"/>
              </w:rPr>
              <w:t xml:space="preserve">i care au domeniul de activitate principal sau secundar autorizat </w:t>
            </w:r>
            <w:r w:rsidR="00800A2A" w:rsidRPr="00FE4E16">
              <w:rPr>
                <w:rFonts w:ascii="Trebuchet MS" w:hAnsi="Trebuchet MS"/>
                <w:iCs/>
                <w:color w:val="1F4E79" w:themeColor="accent1" w:themeShade="80"/>
              </w:rPr>
              <w:t>î</w:t>
            </w:r>
            <w:r w:rsidRPr="00FE4E16">
              <w:rPr>
                <w:rFonts w:ascii="Trebuchet MS" w:hAnsi="Trebuchet MS"/>
                <w:iCs/>
                <w:color w:val="1F4E79" w:themeColor="accent1" w:themeShade="80"/>
              </w:rPr>
              <w:t>n cadrul acelea</w:t>
            </w:r>
            <w:r w:rsidR="00800A2A" w:rsidRPr="00FE4E16">
              <w:rPr>
                <w:rFonts w:ascii="Trebuchet MS" w:hAnsi="Trebuchet MS"/>
                <w:iCs/>
                <w:color w:val="1F4E79" w:themeColor="accent1" w:themeShade="80"/>
              </w:rPr>
              <w:t>ș</w:t>
            </w:r>
            <w:r w:rsidRPr="00FE4E16">
              <w:rPr>
                <w:rFonts w:ascii="Trebuchet MS" w:hAnsi="Trebuchet MS"/>
                <w:iCs/>
                <w:color w:val="1F4E79" w:themeColor="accent1" w:themeShade="80"/>
              </w:rPr>
              <w:t>i grupe CAEN (3 cifre)</w:t>
            </w:r>
          </w:p>
        </w:tc>
      </w:tr>
    </w:tbl>
    <w:p w14:paraId="2336E9BE" w14:textId="159FCC28" w:rsidR="00566CCA" w:rsidRPr="00FE4E16" w:rsidRDefault="00566CCA" w:rsidP="00D84C69">
      <w:pPr>
        <w:spacing w:before="120" w:after="120"/>
        <w:rPr>
          <w:rFonts w:ascii="Trebuchet MS" w:hAnsi="Trebuchet MS"/>
          <w:i/>
          <w:color w:val="1F4E79" w:themeColor="accent1" w:themeShade="80"/>
        </w:rPr>
      </w:pPr>
    </w:p>
    <w:p w14:paraId="77BF7EAA" w14:textId="5C87DDA7" w:rsidR="00566CCA" w:rsidRPr="00FE4E16" w:rsidRDefault="00FE4F0A" w:rsidP="00FE4F0A">
      <w:pPr>
        <w:pStyle w:val="Heading1"/>
        <w:rPr>
          <w:color w:val="1F4E79" w:themeColor="accent1" w:themeShade="80"/>
        </w:rPr>
      </w:pPr>
      <w:bookmarkStart w:id="11" w:name="_Toc133919146"/>
      <w:bookmarkStart w:id="12" w:name="_Toc160619207"/>
      <w:r w:rsidRPr="00FE4E16">
        <w:rPr>
          <w:color w:val="1F4E79" w:themeColor="accent1" w:themeShade="80"/>
        </w:rPr>
        <w:t xml:space="preserve">2. </w:t>
      </w:r>
      <w:r w:rsidR="00C940A4" w:rsidRPr="00FE4E16">
        <w:rPr>
          <w:color w:val="1F4E79" w:themeColor="accent1" w:themeShade="80"/>
        </w:rPr>
        <w:t>ELEMENTE DE CONTEXT</w:t>
      </w:r>
      <w:bookmarkEnd w:id="11"/>
      <w:bookmarkEnd w:id="12"/>
      <w:r w:rsidR="00C940A4" w:rsidRPr="00FE4E16">
        <w:rPr>
          <w:color w:val="1F4E79" w:themeColor="accent1" w:themeShade="80"/>
        </w:rPr>
        <w:t xml:space="preserve"> </w:t>
      </w:r>
      <w:r w:rsidR="00566CCA" w:rsidRPr="00FE4E16">
        <w:rPr>
          <w:color w:val="1F4E79" w:themeColor="accent1" w:themeShade="80"/>
        </w:rPr>
        <w:tab/>
      </w:r>
    </w:p>
    <w:p w14:paraId="077DC236" w14:textId="6C443576" w:rsidR="00692D9A" w:rsidRPr="00FE4E16" w:rsidRDefault="00FE4F0A" w:rsidP="00FE4F0A">
      <w:pPr>
        <w:pStyle w:val="Heading2"/>
        <w:rPr>
          <w:color w:val="1F4E79" w:themeColor="accent1" w:themeShade="80"/>
        </w:rPr>
      </w:pPr>
      <w:bookmarkStart w:id="13" w:name="_Toc133919147"/>
      <w:bookmarkStart w:id="14" w:name="_Toc160619208"/>
      <w:r w:rsidRPr="00FE4E16">
        <w:rPr>
          <w:color w:val="1F4E79" w:themeColor="accent1" w:themeShade="80"/>
        </w:rPr>
        <w:t xml:space="preserve">2.1 </w:t>
      </w:r>
      <w:r w:rsidR="00566CCA" w:rsidRPr="00FE4E16">
        <w:rPr>
          <w:color w:val="1F4E79" w:themeColor="accent1" w:themeShade="80"/>
        </w:rPr>
        <w:t xml:space="preserve">Informații generale </w:t>
      </w:r>
      <w:r w:rsidR="005C5436" w:rsidRPr="00FE4E16">
        <w:rPr>
          <w:color w:val="1F4E79" w:themeColor="accent1" w:themeShade="80"/>
        </w:rPr>
        <w:t>despre p</w:t>
      </w:r>
      <w:r w:rsidR="00566CCA" w:rsidRPr="00FE4E16">
        <w:rPr>
          <w:color w:val="1F4E79" w:themeColor="accent1" w:themeShade="80"/>
        </w:rPr>
        <w:t>rogram</w:t>
      </w:r>
      <w:bookmarkEnd w:id="13"/>
      <w:bookmarkEnd w:id="14"/>
    </w:p>
    <w:p w14:paraId="3873BA4E" w14:textId="77777777" w:rsidR="000B7221" w:rsidRPr="00FE4E16" w:rsidRDefault="000B7221" w:rsidP="00FE4428">
      <w:pPr>
        <w:pStyle w:val="ListParagraph"/>
        <w:spacing w:before="120" w:after="120"/>
        <w:ind w:left="284"/>
        <w:jc w:val="both"/>
        <w:rPr>
          <w:rFonts w:ascii="Trebuchet MS" w:hAnsi="Trebuchet MS"/>
          <w:i/>
          <w:color w:val="1F4E79" w:themeColor="accent1" w:themeShade="80"/>
        </w:rPr>
      </w:pPr>
    </w:p>
    <w:p w14:paraId="081E8292" w14:textId="30B31C77" w:rsidR="000B7221" w:rsidRPr="00FE4E16" w:rsidRDefault="000B7221" w:rsidP="00FE4428">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Programul Educație și Ocupare 2021-2027, cu o alocare totală de 4,34 miliarde  de euro, va asigura intervenții ce vor viza îmbunătățirea pieței muncii (modernizarea instituțiilor, valorificarea potențialului tinerilor și creșterea accesului pe piața muncii), </w:t>
      </w:r>
      <w:proofErr w:type="spellStart"/>
      <w:r w:rsidRPr="00FE4E16">
        <w:rPr>
          <w:rFonts w:ascii="Trebuchet MS" w:hAnsi="Trebuchet MS"/>
          <w:iCs/>
          <w:color w:val="1F4E79" w:themeColor="accent1" w:themeShade="80"/>
        </w:rPr>
        <w:t>antreprenoriat</w:t>
      </w:r>
      <w:proofErr w:type="spellEnd"/>
      <w:r w:rsidRPr="00FE4E16">
        <w:rPr>
          <w:rFonts w:ascii="Trebuchet MS" w:hAnsi="Trebuchet MS"/>
          <w:iCs/>
          <w:color w:val="1F4E79" w:themeColor="accent1" w:themeShade="80"/>
        </w:rPr>
        <w:t xml:space="preserve"> și economie socială, creșterea accesului la educație prin îmbunătățirea participării la învățământul </w:t>
      </w:r>
      <w:proofErr w:type="spellStart"/>
      <w:r w:rsidRPr="00FE4E16">
        <w:rPr>
          <w:rFonts w:ascii="Trebuchet MS" w:hAnsi="Trebuchet MS"/>
          <w:iCs/>
          <w:color w:val="1F4E79" w:themeColor="accent1" w:themeShade="80"/>
        </w:rPr>
        <w:t>antepreșcolar</w:t>
      </w:r>
      <w:proofErr w:type="spellEnd"/>
      <w:r w:rsidRPr="00FE4E16">
        <w:rPr>
          <w:rFonts w:ascii="Trebuchet MS" w:hAnsi="Trebuchet MS"/>
          <w:iCs/>
          <w:color w:val="1F4E79" w:themeColor="accent1" w:themeShade="80"/>
        </w:rPr>
        <w:t xml:space="preserve"> și preșcolar, prevenirea părăsirii timpurii a școlii, creșterea accesului/participării </w:t>
      </w:r>
      <w:r w:rsidRPr="00FE4E16">
        <w:rPr>
          <w:rFonts w:ascii="Trebuchet MS" w:hAnsi="Trebuchet MS"/>
          <w:iCs/>
          <w:color w:val="1F4E79" w:themeColor="accent1" w:themeShade="80"/>
        </w:rPr>
        <w:lastRenderedPageBreak/>
        <w:t xml:space="preserve">grupurilor dezavantajate la educație și formare profesională, dar și prin îmbunătățirea calității serviciilor educaționale, adaptarea la piața muncii și tehnologii. </w:t>
      </w:r>
    </w:p>
    <w:p w14:paraId="5B27F511" w14:textId="77777777" w:rsidR="00A727D4" w:rsidRPr="00FE4E16" w:rsidRDefault="00A727D4" w:rsidP="00A727D4">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Programul Educație și Ocupare (PEO) vine cu premisele pentru punerea în aplicare a obiectivelor de dezvoltare durabilă prin promovarea unui învățământ de calitate, favorabil incluziunii, promovarea egalității de gen, promovarea unei creșteri economice susținute, favorabile incluziunii și durabile, a ocupării forței de muncă depline și productive, precum și a muncii decente pentru toți.</w:t>
      </w:r>
    </w:p>
    <w:p w14:paraId="26F16332" w14:textId="77777777" w:rsidR="00A727D4" w:rsidRPr="00FE4E16" w:rsidRDefault="00A727D4" w:rsidP="00A727D4">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Viziunea de dezvoltare a resurselor umane prin intermediul PEO este construită pe 2 obiective majore:</w:t>
      </w:r>
    </w:p>
    <w:p w14:paraId="5475E4D9" w14:textId="77777777" w:rsidR="00C32C3C" w:rsidRPr="00FE4E16" w:rsidRDefault="00A727D4" w:rsidP="00C32C3C">
      <w:pPr>
        <w:pStyle w:val="ListParagraph"/>
        <w:spacing w:before="120" w:after="120"/>
        <w:ind w:left="708"/>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(i)„Consolidarea funcționării eficiente a pieței muncii și facilitarea accesului și a participării incluzive și egale la ocupare de calitate și durabilă pentru resursa de forță de muncă” </w:t>
      </w:r>
    </w:p>
    <w:p w14:paraId="15773CB9" w14:textId="7C8D5153" w:rsidR="00A727D4" w:rsidRPr="00FE4E16" w:rsidRDefault="00A727D4" w:rsidP="00C32C3C">
      <w:pPr>
        <w:pStyle w:val="ListParagraph"/>
        <w:spacing w:before="120" w:after="120"/>
        <w:ind w:left="708"/>
        <w:jc w:val="both"/>
        <w:rPr>
          <w:rFonts w:ascii="Trebuchet MS" w:hAnsi="Trebuchet MS"/>
          <w:iCs/>
          <w:color w:val="1F4E79" w:themeColor="accent1" w:themeShade="80"/>
        </w:rPr>
      </w:pPr>
      <w:r w:rsidRPr="00FE4E16">
        <w:rPr>
          <w:rFonts w:ascii="Trebuchet MS" w:hAnsi="Trebuchet MS"/>
          <w:iCs/>
          <w:color w:val="1F4E79" w:themeColor="accent1" w:themeShade="80"/>
        </w:rPr>
        <w:t>și</w:t>
      </w:r>
    </w:p>
    <w:p w14:paraId="1A614A98" w14:textId="77777777" w:rsidR="00A727D4" w:rsidRPr="00FE4E16" w:rsidRDefault="00A727D4" w:rsidP="00C32C3C">
      <w:pPr>
        <w:pStyle w:val="ListParagraph"/>
        <w:spacing w:before="120" w:after="120"/>
        <w:ind w:left="708"/>
        <w:jc w:val="both"/>
        <w:rPr>
          <w:rFonts w:ascii="Trebuchet MS" w:hAnsi="Trebuchet MS"/>
          <w:iCs/>
          <w:color w:val="1F4E79" w:themeColor="accent1" w:themeShade="80"/>
        </w:rPr>
      </w:pPr>
      <w:r w:rsidRPr="00FE4E16">
        <w:rPr>
          <w:rFonts w:ascii="Trebuchet MS" w:hAnsi="Trebuchet MS"/>
          <w:iCs/>
          <w:color w:val="1F4E79" w:themeColor="accent1" w:themeShade="80"/>
        </w:rPr>
        <w:t>(ii)„Optimizarea sistemelor de educație și formare pentru a răspunde cerințelor pieței muncii, concomitent cu promovarea accesului egal la educație și stimularea învățării pe tot parcursul vieții”.</w:t>
      </w:r>
    </w:p>
    <w:p w14:paraId="5A58B427" w14:textId="77777777" w:rsidR="00611B19" w:rsidRPr="00FE4E16" w:rsidRDefault="00611B19" w:rsidP="00FE4F0A">
      <w:pPr>
        <w:pStyle w:val="Heading2"/>
        <w:rPr>
          <w:color w:val="1F4E79" w:themeColor="accent1" w:themeShade="80"/>
        </w:rPr>
      </w:pPr>
    </w:p>
    <w:p w14:paraId="134E2B77" w14:textId="4292A949" w:rsidR="00566CCA" w:rsidRPr="00FE4E16" w:rsidRDefault="00FE4F0A" w:rsidP="00FE4F0A">
      <w:pPr>
        <w:pStyle w:val="Heading2"/>
        <w:rPr>
          <w:color w:val="1F4E79" w:themeColor="accent1" w:themeShade="80"/>
        </w:rPr>
      </w:pPr>
      <w:bookmarkStart w:id="15" w:name="_Toc133919148"/>
      <w:bookmarkStart w:id="16" w:name="_Toc160619209"/>
      <w:r w:rsidRPr="00FE4E16">
        <w:rPr>
          <w:color w:val="1F4E79" w:themeColor="accent1" w:themeShade="80"/>
        </w:rPr>
        <w:t xml:space="preserve">2.2 </w:t>
      </w:r>
      <w:bookmarkEnd w:id="15"/>
      <w:r w:rsidR="00A727D4" w:rsidRPr="00FE4E16">
        <w:rPr>
          <w:color w:val="1F4E79" w:themeColor="accent1" w:themeShade="80"/>
        </w:rPr>
        <w:t>Prioritatea/Fond/Obiectiv de politică/Obiectiv specific</w:t>
      </w:r>
      <w:bookmarkEnd w:id="16"/>
    </w:p>
    <w:p w14:paraId="2733A350" w14:textId="77777777" w:rsidR="002D733D" w:rsidRPr="00FE4E16" w:rsidRDefault="002D733D" w:rsidP="002D733D">
      <w:pPr>
        <w:pStyle w:val="ListParagraph"/>
        <w:spacing w:before="120" w:after="120"/>
        <w:ind w:left="284"/>
        <w:jc w:val="both"/>
        <w:rPr>
          <w:rFonts w:ascii="Trebuchet MS" w:hAnsi="Trebuchet MS"/>
          <w:iCs/>
          <w:color w:val="1F4E79" w:themeColor="accent1" w:themeShade="80"/>
        </w:rPr>
      </w:pPr>
    </w:p>
    <w:p w14:paraId="75C1B32F" w14:textId="3B26E8FA" w:rsidR="00105F0E" w:rsidRPr="00FE4E16" w:rsidRDefault="00105F0E" w:rsidP="00105F0E">
      <w:pPr>
        <w:pStyle w:val="ListParagraph"/>
        <w:numPr>
          <w:ilvl w:val="0"/>
          <w:numId w:val="31"/>
        </w:numPr>
        <w:autoSpaceDE w:val="0"/>
        <w:autoSpaceDN w:val="0"/>
        <w:adjustRightInd w:val="0"/>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Prioritate: P0</w:t>
      </w:r>
      <w:r w:rsidR="0022071C" w:rsidRPr="00FE4E16">
        <w:rPr>
          <w:rFonts w:ascii="Trebuchet MS" w:eastAsia="Calibri" w:hAnsi="Trebuchet MS" w:cs="Times New Roman"/>
          <w:b/>
          <w:bCs/>
          <w:i/>
          <w:iCs/>
          <w:color w:val="1F4E79" w:themeColor="accent1" w:themeShade="80"/>
        </w:rPr>
        <w:t>3</w:t>
      </w:r>
      <w:r w:rsidRPr="00FE4E16">
        <w:rPr>
          <w:rFonts w:ascii="Trebuchet MS" w:eastAsia="Calibri" w:hAnsi="Trebuchet MS" w:cs="Times New Roman"/>
          <w:b/>
          <w:bCs/>
          <w:i/>
          <w:iCs/>
          <w:color w:val="1F4E79" w:themeColor="accent1" w:themeShade="80"/>
        </w:rPr>
        <w:t xml:space="preserve"> „</w:t>
      </w:r>
      <w:r w:rsidR="0022071C" w:rsidRPr="00FE4E16">
        <w:rPr>
          <w:rFonts w:ascii="Trebuchet MS" w:eastAsia="Calibri" w:hAnsi="Trebuchet MS" w:cs="Times New Roman"/>
          <w:b/>
          <w:bCs/>
          <w:i/>
          <w:iCs/>
          <w:color w:val="1F4E79" w:themeColor="accent1" w:themeShade="80"/>
        </w:rPr>
        <w:t>Creșterea accesului pe piața muncii pentru toți”</w:t>
      </w:r>
    </w:p>
    <w:p w14:paraId="38D84378" w14:textId="77777777" w:rsidR="00105F0E" w:rsidRPr="00FE4E16" w:rsidRDefault="00105F0E" w:rsidP="00105F0E">
      <w:pPr>
        <w:pStyle w:val="ListParagraph"/>
        <w:numPr>
          <w:ilvl w:val="0"/>
          <w:numId w:val="31"/>
        </w:numPr>
        <w:autoSpaceDE w:val="0"/>
        <w:autoSpaceDN w:val="0"/>
        <w:adjustRightInd w:val="0"/>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Fondul Social European Plus</w:t>
      </w:r>
    </w:p>
    <w:p w14:paraId="003E65CE" w14:textId="48E5F441" w:rsidR="00105F0E" w:rsidRPr="00FE4E16" w:rsidRDefault="00105F0E" w:rsidP="00105F0E">
      <w:pPr>
        <w:pStyle w:val="ListParagraph"/>
        <w:numPr>
          <w:ilvl w:val="0"/>
          <w:numId w:val="31"/>
        </w:numPr>
        <w:autoSpaceDE w:val="0"/>
        <w:autoSpaceDN w:val="0"/>
        <w:adjustRightInd w:val="0"/>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 xml:space="preserve">Obiectiv de politica 4 “O </w:t>
      </w:r>
      <w:proofErr w:type="spellStart"/>
      <w:r w:rsidRPr="00FE4E16">
        <w:rPr>
          <w:rFonts w:ascii="Trebuchet MS" w:eastAsia="Calibri" w:hAnsi="Trebuchet MS" w:cs="Times New Roman"/>
          <w:b/>
          <w:bCs/>
          <w:i/>
          <w:iCs/>
          <w:color w:val="1F4E79" w:themeColor="accent1" w:themeShade="80"/>
        </w:rPr>
        <w:t>Europă</w:t>
      </w:r>
      <w:proofErr w:type="spellEnd"/>
      <w:r w:rsidRPr="00FE4E16">
        <w:rPr>
          <w:rFonts w:ascii="Trebuchet MS" w:eastAsia="Calibri" w:hAnsi="Trebuchet MS" w:cs="Times New Roman"/>
          <w:b/>
          <w:bCs/>
          <w:i/>
          <w:iCs/>
          <w:color w:val="1F4E79" w:themeColor="accent1" w:themeShade="80"/>
        </w:rPr>
        <w:t xml:space="preserve"> mai socială și mai favorabilă incluziunii, prin implementarea Pilonului European al drepturilor sociale”</w:t>
      </w:r>
    </w:p>
    <w:p w14:paraId="230400BF" w14:textId="1C6F0DE7" w:rsidR="00105F0E" w:rsidRPr="00FE4E16" w:rsidRDefault="00105F0E" w:rsidP="0022071C">
      <w:pPr>
        <w:pStyle w:val="ListParagraph"/>
        <w:numPr>
          <w:ilvl w:val="0"/>
          <w:numId w:val="31"/>
        </w:numPr>
        <w:autoSpaceDE w:val="0"/>
        <w:autoSpaceDN w:val="0"/>
        <w:adjustRightInd w:val="0"/>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Obiectiv specific: ESO4.</w:t>
      </w:r>
      <w:r w:rsidR="0022071C" w:rsidRPr="00FE4E16">
        <w:rPr>
          <w:rFonts w:ascii="Trebuchet MS" w:eastAsia="Calibri" w:hAnsi="Trebuchet MS" w:cs="Times New Roman"/>
          <w:b/>
          <w:bCs/>
          <w:i/>
          <w:iCs/>
          <w:color w:val="1F4E79" w:themeColor="accent1" w:themeShade="80"/>
        </w:rPr>
        <w:t>1</w:t>
      </w:r>
      <w:r w:rsidRPr="00FE4E16">
        <w:rPr>
          <w:rFonts w:ascii="Trebuchet MS" w:eastAsia="Calibri" w:hAnsi="Trebuchet MS" w:cs="Times New Roman"/>
          <w:b/>
          <w:bCs/>
          <w:i/>
          <w:iCs/>
          <w:color w:val="1F4E79" w:themeColor="accent1" w:themeShade="80"/>
        </w:rPr>
        <w:t>. „</w:t>
      </w:r>
      <w:r w:rsidR="0022071C" w:rsidRPr="00FE4E16">
        <w:rPr>
          <w:rFonts w:ascii="Trebuchet MS" w:eastAsia="Calibri" w:hAnsi="Trebuchet MS" w:cs="Times New Roman"/>
          <w:b/>
          <w:bCs/>
          <w:i/>
          <w:iCs/>
          <w:color w:val="1F4E79" w:themeColor="accent1" w:themeShade="80"/>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6B27118C" w14:textId="77777777" w:rsidR="00105F0E" w:rsidRPr="00FE4E16" w:rsidRDefault="00105F0E" w:rsidP="004E1685">
      <w:pPr>
        <w:pStyle w:val="ListParagraph"/>
        <w:spacing w:before="120" w:after="120"/>
        <w:ind w:left="284"/>
        <w:jc w:val="both"/>
        <w:rPr>
          <w:rFonts w:ascii="Trebuchet MS" w:hAnsi="Trebuchet MS"/>
          <w:iCs/>
          <w:color w:val="1F4E79" w:themeColor="accent1" w:themeShade="80"/>
        </w:rPr>
      </w:pPr>
    </w:p>
    <w:p w14:paraId="26454022" w14:textId="77777777" w:rsidR="00105F0E" w:rsidRPr="00FE4E16" w:rsidRDefault="00105F0E" w:rsidP="004E1685">
      <w:pPr>
        <w:pStyle w:val="ListParagraph"/>
        <w:spacing w:before="120" w:after="120"/>
        <w:ind w:left="284"/>
        <w:jc w:val="both"/>
        <w:rPr>
          <w:rFonts w:ascii="Trebuchet MS" w:hAnsi="Trebuchet MS"/>
          <w:iCs/>
          <w:color w:val="1F4E79" w:themeColor="accent1" w:themeShade="80"/>
        </w:rPr>
      </w:pPr>
    </w:p>
    <w:p w14:paraId="21B1488A" w14:textId="35B9F8AB" w:rsidR="00105F0E" w:rsidRPr="00FE4E16" w:rsidRDefault="00105F0E" w:rsidP="004E1685">
      <w:pPr>
        <w:pStyle w:val="ListParagraph"/>
        <w:spacing w:before="120" w:after="120"/>
        <w:ind w:left="284"/>
        <w:jc w:val="both"/>
        <w:rPr>
          <w:rFonts w:ascii="Trebuchet MS" w:eastAsia="Calibri" w:hAnsi="Trebuchet MS" w:cs="Times New Roman"/>
          <w:bCs/>
          <w:iCs/>
          <w:color w:val="1F4E79" w:themeColor="accent1" w:themeShade="80"/>
        </w:rPr>
      </w:pPr>
      <w:r w:rsidRPr="00FE4E16">
        <w:rPr>
          <w:rFonts w:ascii="Trebuchet MS" w:eastAsia="Calibri" w:hAnsi="Trebuchet MS" w:cs="Times New Roman"/>
          <w:bCs/>
          <w:iCs/>
          <w:color w:val="1F4E79" w:themeColor="accent1" w:themeShade="80"/>
        </w:rPr>
        <w:t>România, la fel ca alte state din UE, se confruntă cu o serie de provocări pe piața muncii determinate în principal de scăderea natalității, îmbătrânirea populației, migrația forței de muncă, sporul natural negativ. În plus, crizele suprapuse din domeniul sanitar, energetic, geopolitic au generat tensiuni suplimentare care necesită acțiuni și măsuri adecvate de contracarare. În acest context, formarea adulților este un instrument crucial de a aborda aceste turbulențe dar și de a promova incluziunea și coeziunea socială.</w:t>
      </w:r>
    </w:p>
    <w:p w14:paraId="6CCA7DF7" w14:textId="1CF178F6" w:rsidR="00DA081D" w:rsidRPr="00FE4E16" w:rsidRDefault="00DA081D" w:rsidP="004E1685">
      <w:pPr>
        <w:pStyle w:val="ListParagraph"/>
        <w:spacing w:before="120" w:after="120"/>
        <w:ind w:left="284"/>
        <w:jc w:val="both"/>
        <w:rPr>
          <w:rFonts w:ascii="Trebuchet MS" w:eastAsia="Calibri" w:hAnsi="Trebuchet MS" w:cs="Times New Roman"/>
          <w:bCs/>
          <w:iCs/>
          <w:color w:val="1F4E79" w:themeColor="accent1" w:themeShade="80"/>
        </w:rPr>
      </w:pPr>
      <w:r w:rsidRPr="00FE4E16">
        <w:rPr>
          <w:rFonts w:ascii="Trebuchet MS" w:eastAsia="Calibri" w:hAnsi="Trebuchet MS" w:cs="Times New Roman"/>
          <w:bCs/>
          <w:iCs/>
          <w:color w:val="1F4E79" w:themeColor="accent1" w:themeShade="80"/>
        </w:rPr>
        <w:t xml:space="preserve">Piața muncii din România a devenit tot mai tensionată în ultimii ani, deficite crescânde de forță muncă fiind resimțite în multe sectoare importante ale economiei. Unele dezechilibre ale pieței muncii au fost semnalate cu mult timp în urmă, dar extinderea și persistența lor tinde să se dovedească sistemică, dacă se au în vedere semnalele de alarmă trase de mediul academic și </w:t>
      </w:r>
      <w:proofErr w:type="spellStart"/>
      <w:r w:rsidRPr="00FE4E16">
        <w:rPr>
          <w:rFonts w:ascii="Trebuchet MS" w:eastAsia="Calibri" w:hAnsi="Trebuchet MS" w:cs="Times New Roman"/>
          <w:bCs/>
          <w:iCs/>
          <w:color w:val="1F4E79" w:themeColor="accent1" w:themeShade="80"/>
        </w:rPr>
        <w:t>instituțiie</w:t>
      </w:r>
      <w:proofErr w:type="spellEnd"/>
      <w:r w:rsidRPr="00FE4E16">
        <w:rPr>
          <w:rFonts w:ascii="Trebuchet MS" w:eastAsia="Calibri" w:hAnsi="Trebuchet MS" w:cs="Times New Roman"/>
          <w:bCs/>
          <w:iCs/>
          <w:color w:val="1F4E79" w:themeColor="accent1" w:themeShade="80"/>
        </w:rPr>
        <w:t xml:space="preserve"> financiare internaționale, precum și îngrijorările exprimate de către mediul de afaceri, sindicatele și autorități.</w:t>
      </w:r>
    </w:p>
    <w:p w14:paraId="11D01C66" w14:textId="77777777"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Provocările structurale ale pieței muncii din România, dar și perspectivele economice negative pe termen scurt determină necesitatea adaptării cadrului de reglementare, acțiunilor și măsurilor pe termen scurt și mediu pentru echilibrarea pieței muncii și pentru continuarea eforturilor de integrare și creștere a participării persoanelor inactive apte de muncă și a </w:t>
      </w:r>
      <w:r w:rsidRPr="00FE4E16">
        <w:rPr>
          <w:rFonts w:ascii="Trebuchet MS" w:hAnsi="Trebuchet MS"/>
          <w:iCs/>
          <w:color w:val="1F4E79" w:themeColor="accent1" w:themeShade="80"/>
        </w:rPr>
        <w:lastRenderedPageBreak/>
        <w:t>grupurilor de persoane care întâmpină dificultăți în procesul de revenire la statutul de persoană ocupată.</w:t>
      </w:r>
    </w:p>
    <w:p w14:paraId="77DE332B" w14:textId="2B42F432"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Rata de ocupare a populației în vârstă de muncă (15-64 ani) a fost în 2021 de 61,9%. Nivelul cel mai ridicat al ratei de ocupare pentru persoanele în vârstă de muncă s-a înregistrat în rândul absolvenților învățământului superior (80,1%), nivelul de educație reducându-se direct proporțional cu cel al gradului de ocupare. Astfel, erau ocupate 54,1% dintre persoanele cu nivel mediu de educație și numai 20,9% dintre cele cu nivel scăzut de educație. Deși rata de ocupare a forței de muncă a crescut în ultimii ani (67,1 % în 2021, față de 60,3 % în 2016), aceasta este în continuare sub media UE de 73,1%. Ratele de ocupare a forței de muncă în rândul tinerilor și al persoanelor în vârstă, al romilor, al femeilor și al persoanelor cu un nivel scăzut de calificare rămân cu mult sub mediile UE, în timp ce decalajul cauzat de dizabilități în ocuparea forței de muncă a crescut la 30,4 puncte procentuale. În anul 2021 dintre persoanele cu vârste cuprinse între 15-64 ani cu nivel scăzut de educație, doar 34,7% erau ocupate.</w:t>
      </w:r>
    </w:p>
    <w:p w14:paraId="225DE8B7" w14:textId="77777777"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Piața muncii din România a devenit tot mai tensionată în ultimii ani, deficite crescânde de forță muncă fiind resimțite în multe sectoare importante ale economiei. Unele dezechilibre ale pieței muncii au fost semnalate cu mult timp în urmă, dar extinderea și persistența lor tinde să se dovedească sistemică, dacă se au în vedere semnalele de alarmă trase de mediul academic și </w:t>
      </w:r>
      <w:proofErr w:type="spellStart"/>
      <w:r w:rsidRPr="00FE4E16">
        <w:rPr>
          <w:rFonts w:ascii="Trebuchet MS" w:hAnsi="Trebuchet MS"/>
          <w:iCs/>
          <w:color w:val="1F4E79" w:themeColor="accent1" w:themeShade="80"/>
        </w:rPr>
        <w:t>instituțiie</w:t>
      </w:r>
      <w:proofErr w:type="spellEnd"/>
      <w:r w:rsidRPr="00FE4E16">
        <w:rPr>
          <w:rFonts w:ascii="Trebuchet MS" w:hAnsi="Trebuchet MS"/>
          <w:iCs/>
          <w:color w:val="1F4E79" w:themeColor="accent1" w:themeShade="80"/>
        </w:rPr>
        <w:t xml:space="preserve"> financiare internaționale, precum și îngrijorările exprimate de către mediul de afaceri, sindicatele și autorități.</w:t>
      </w:r>
    </w:p>
    <w:p w14:paraId="367E5C18" w14:textId="77777777" w:rsidR="008D1C56"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Deficitul cantitativ de forță de muncă este generat de factori care țin de: </w:t>
      </w:r>
    </w:p>
    <w:p w14:paraId="6FA49D81" w14:textId="77777777" w:rsidR="008D1C56"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declinul populației în vârstă de muncă (spor natural în scădere și emigrare), </w:t>
      </w:r>
    </w:p>
    <w:p w14:paraId="248F95FD" w14:textId="77777777" w:rsidR="008D1C56"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scăderi ale ratei de activitate (inactivitatea grupurilor marginale, pensionarea timpurie și perimarea competențelor lucrătorilor în vârstă, alte grupuri cu risc de inactivitate), </w:t>
      </w:r>
    </w:p>
    <w:p w14:paraId="3B7955BB" w14:textId="77777777" w:rsidR="008D1C56"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creșteri ale cererii agregate a forței de muncă (majorarea cererii de bunuri și servicii, creșterea cererii pe seama îmbătrânirii populației, modificarea gusturilor și preferințelor), </w:t>
      </w:r>
    </w:p>
    <w:p w14:paraId="3912B60E" w14:textId="77777777" w:rsidR="008D1C56"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discrepanțele regionale. </w:t>
      </w:r>
    </w:p>
    <w:p w14:paraId="07B58422" w14:textId="1F6677E8"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ceea ce privește deficitul calitativ de forță de muncă, între factorii decisivi generatori figurează deficitul de calificări (pe fondul schimbărilor tehnologice, al schimbărilor la nivel sectorial și profesional, al rigidității recrutării, al creșterii cererii de înlocuire și al opțiunilor educaționale „greșite” ale tinerilor), discrepanța între preferințele persoanelor aflate în căutarea unui loc de muncă și condițiile locurilor de muncă oferite (din perspectiva condițiilor de muncă, a statutului social al locului de muncă), precum și deficitul informațional. </w:t>
      </w:r>
    </w:p>
    <w:p w14:paraId="599AC30C" w14:textId="77777777"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Nivelul scăzut al competențelor și accesul limitat la informare, consiliere și formare reprezintă o provocare majoră căreia instituțiile și actorii din piața muncii trebuie să-i răspundă integrat și anticipativ. Indicele european al competențelor, care măsoară performanța sistemelor de competențe din UE, situează RO printre țările cu rezultate slabe, în special în ceea ce privește dezvoltarea și activarea competențelor (</w:t>
      </w:r>
      <w:proofErr w:type="spellStart"/>
      <w:r w:rsidRPr="00FE4E16">
        <w:rPr>
          <w:rFonts w:ascii="Trebuchet MS" w:hAnsi="Trebuchet MS"/>
          <w:iCs/>
          <w:color w:val="1F4E79" w:themeColor="accent1" w:themeShade="80"/>
        </w:rPr>
        <w:t>Cedefop</w:t>
      </w:r>
      <w:proofErr w:type="spellEnd"/>
      <w:r w:rsidRPr="00FE4E16">
        <w:rPr>
          <w:rFonts w:ascii="Trebuchet MS" w:hAnsi="Trebuchet MS"/>
          <w:iCs/>
          <w:color w:val="1F4E79" w:themeColor="accent1" w:themeShade="80"/>
        </w:rPr>
        <w:t>, 2019). Aproximativ 36% dintre lucrători nu lucrează în domeniul lor de studii, față de media UE 28,6%, iar ponderea adulților care au participat la activități de învățare/ formare, de 4,9% în 2021, este printre cele mai scăzute din UE (RȚ 2022). Este necesar un sistem de investigare a pieței muncii și anticipare a necesarului de competențe care să furnizeze factorilor interesați informații actualizate privind nevoile din piață.</w:t>
      </w:r>
    </w:p>
    <w:p w14:paraId="21399421" w14:textId="4CC9E8AA"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In acest context, Programul </w:t>
      </w:r>
      <w:proofErr w:type="spellStart"/>
      <w:r w:rsidRPr="00FE4E16">
        <w:rPr>
          <w:rFonts w:ascii="Trebuchet MS" w:hAnsi="Trebuchet MS"/>
          <w:iCs/>
          <w:color w:val="1F4E79" w:themeColor="accent1" w:themeShade="80"/>
        </w:rPr>
        <w:t>Educatie</w:t>
      </w:r>
      <w:proofErr w:type="spellEnd"/>
      <w:r w:rsidRPr="00FE4E16">
        <w:rPr>
          <w:rFonts w:ascii="Trebuchet MS" w:hAnsi="Trebuchet MS"/>
          <w:iCs/>
          <w:color w:val="1F4E79" w:themeColor="accent1" w:themeShade="80"/>
        </w:rPr>
        <w:t xml:space="preserve"> și Ocupare, prin intermediul măsurii 3.a.1.2</w:t>
      </w:r>
      <w:r w:rsidR="001A5270"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vizeaz</w:t>
      </w:r>
      <w:r w:rsidR="004E6FB9"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w:t>
      </w:r>
      <w:r w:rsidR="00536BA3" w:rsidRPr="00FE4E16">
        <w:rPr>
          <w:rFonts w:ascii="Trebuchet MS" w:hAnsi="Trebuchet MS"/>
          <w:iCs/>
          <w:color w:val="1F4E79" w:themeColor="accent1" w:themeShade="80"/>
        </w:rPr>
        <w:t xml:space="preserve">furnizarea de pachete prestabilite de măsuri de ocupare, în vederea integrării </w:t>
      </w:r>
      <w:proofErr w:type="spellStart"/>
      <w:r w:rsidR="00536BA3" w:rsidRPr="00FE4E16">
        <w:rPr>
          <w:rFonts w:ascii="Trebuchet MS" w:hAnsi="Trebuchet MS"/>
          <w:iCs/>
          <w:color w:val="1F4E79" w:themeColor="accent1" w:themeShade="80"/>
        </w:rPr>
        <w:t>socio</w:t>
      </w:r>
      <w:proofErr w:type="spellEnd"/>
      <w:r w:rsidR="00536BA3" w:rsidRPr="00FE4E16">
        <w:rPr>
          <w:rFonts w:ascii="Trebuchet MS" w:hAnsi="Trebuchet MS"/>
          <w:iCs/>
          <w:color w:val="1F4E79" w:themeColor="accent1" w:themeShade="80"/>
        </w:rPr>
        <w:t xml:space="preserve">-profesionale a persoanelor din grupuri dezavantajate pe piața muncii, </w:t>
      </w:r>
      <w:r w:rsidRPr="00FE4E16">
        <w:rPr>
          <w:rFonts w:ascii="Trebuchet MS" w:hAnsi="Trebuchet MS"/>
          <w:iCs/>
          <w:color w:val="1F4E79" w:themeColor="accent1" w:themeShade="80"/>
        </w:rPr>
        <w:t>prin:</w:t>
      </w:r>
    </w:p>
    <w:p w14:paraId="38F477A0" w14:textId="77777777"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servicii de sprijin în găsirea unui loc de muncă/ mediere/ integrare pe piața muncii;</w:t>
      </w:r>
    </w:p>
    <w:p w14:paraId="159E1376" w14:textId="39724A37"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programe de formare profesională;</w:t>
      </w:r>
    </w:p>
    <w:p w14:paraId="6C5D63A4" w14:textId="77777777" w:rsidR="00720FF7"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              servicii de evaluare și certificare a competențelor obținute în contexte informale sau </w:t>
      </w:r>
      <w:proofErr w:type="spellStart"/>
      <w:r w:rsidRPr="00FE4E16">
        <w:rPr>
          <w:rFonts w:ascii="Trebuchet MS" w:hAnsi="Trebuchet MS"/>
          <w:iCs/>
          <w:color w:val="1F4E79" w:themeColor="accent1" w:themeShade="80"/>
        </w:rPr>
        <w:t>nonformale</w:t>
      </w:r>
      <w:proofErr w:type="spellEnd"/>
      <w:r w:rsidRPr="00FE4E16">
        <w:rPr>
          <w:rFonts w:ascii="Trebuchet MS" w:hAnsi="Trebuchet MS"/>
          <w:iCs/>
          <w:color w:val="1F4E79" w:themeColor="accent1" w:themeShade="80"/>
        </w:rPr>
        <w:t>;</w:t>
      </w:r>
    </w:p>
    <w:p w14:paraId="318134F3" w14:textId="429EE167" w:rsidR="00A727D4" w:rsidRPr="00FE4E16" w:rsidRDefault="00720FF7" w:rsidP="00720FF7">
      <w:pPr>
        <w:pStyle w:val="ListParagraph"/>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servicii de acompaniere </w:t>
      </w:r>
      <w:proofErr w:type="spellStart"/>
      <w:r w:rsidRPr="00FE4E16">
        <w:rPr>
          <w:rFonts w:ascii="Trebuchet MS" w:hAnsi="Trebuchet MS"/>
          <w:iCs/>
          <w:color w:val="1F4E79" w:themeColor="accent1" w:themeShade="80"/>
        </w:rPr>
        <w:t>socio</w:t>
      </w:r>
      <w:proofErr w:type="spellEnd"/>
      <w:r w:rsidRPr="00FE4E16">
        <w:rPr>
          <w:rFonts w:ascii="Trebuchet MS" w:hAnsi="Trebuchet MS"/>
          <w:iCs/>
          <w:color w:val="1F4E79" w:themeColor="accent1" w:themeShade="80"/>
        </w:rPr>
        <w:t>-profesională, alături de cele de ocupare, pentru categorii de persoane dezavantajate în piața muncii</w:t>
      </w:r>
      <w:r w:rsidR="001A5270" w:rsidRPr="00FE4E16">
        <w:rPr>
          <w:rFonts w:ascii="Trebuchet MS" w:hAnsi="Trebuchet MS"/>
          <w:iCs/>
          <w:color w:val="1F4E79" w:themeColor="accent1" w:themeShade="80"/>
        </w:rPr>
        <w:t>.</w:t>
      </w:r>
    </w:p>
    <w:p w14:paraId="0EE87B76" w14:textId="3DED66B8" w:rsidR="004F3697" w:rsidRPr="00FE4E16" w:rsidRDefault="00FE4F0A" w:rsidP="00A4703A">
      <w:pPr>
        <w:pStyle w:val="Heading2"/>
        <w:jc w:val="both"/>
        <w:rPr>
          <w:color w:val="1F4E79" w:themeColor="accent1" w:themeShade="80"/>
        </w:rPr>
      </w:pPr>
      <w:bookmarkStart w:id="17" w:name="_Toc133919149"/>
      <w:bookmarkStart w:id="18" w:name="_Toc160619210"/>
      <w:r w:rsidRPr="00FE4E16">
        <w:rPr>
          <w:color w:val="1F4E79" w:themeColor="accent1" w:themeShade="80"/>
        </w:rPr>
        <w:t xml:space="preserve">2.3 </w:t>
      </w:r>
      <w:r w:rsidR="00566CCA" w:rsidRPr="00FE4E16">
        <w:rPr>
          <w:color w:val="1F4E79" w:themeColor="accent1" w:themeShade="80"/>
        </w:rPr>
        <w:t xml:space="preserve">Reglementări europene și naționale, </w:t>
      </w:r>
      <w:r w:rsidR="005111FF" w:rsidRPr="00FE4E16">
        <w:rPr>
          <w:color w:val="1F4E79" w:themeColor="accent1" w:themeShade="80"/>
        </w:rPr>
        <w:t xml:space="preserve">cadrul strategic, </w:t>
      </w:r>
      <w:r w:rsidR="00566CCA" w:rsidRPr="00FE4E16">
        <w:rPr>
          <w:color w:val="1F4E79" w:themeColor="accent1" w:themeShade="80"/>
        </w:rPr>
        <w:t>documente</w:t>
      </w:r>
      <w:r w:rsidR="004F3697" w:rsidRPr="00FE4E16">
        <w:rPr>
          <w:color w:val="1F4E79" w:themeColor="accent1" w:themeShade="80"/>
        </w:rPr>
        <w:t xml:space="preserve"> </w:t>
      </w:r>
      <w:r w:rsidR="00566CCA" w:rsidRPr="00FE4E16">
        <w:rPr>
          <w:color w:val="1F4E79" w:themeColor="accent1" w:themeShade="80"/>
        </w:rPr>
        <w:t>programatice</w:t>
      </w:r>
      <w:r w:rsidR="00B47A5D" w:rsidRPr="00FE4E16">
        <w:rPr>
          <w:color w:val="1F4E79" w:themeColor="accent1" w:themeShade="80"/>
        </w:rPr>
        <w:t xml:space="preserve"> aplicabile</w:t>
      </w:r>
      <w:bookmarkEnd w:id="17"/>
      <w:bookmarkEnd w:id="18"/>
    </w:p>
    <w:p w14:paraId="0B66BF84" w14:textId="2D9E2CDF" w:rsidR="004F3697" w:rsidRPr="00FE4E16" w:rsidRDefault="004F3697" w:rsidP="009416F4">
      <w:pPr>
        <w:pStyle w:val="ListParagraph"/>
        <w:numPr>
          <w:ilvl w:val="0"/>
          <w:numId w:val="23"/>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7FCDEBB0" w14:textId="3ABDDC30" w:rsidR="004F3697" w:rsidRPr="00FE4E16" w:rsidRDefault="004F3697" w:rsidP="009416F4">
      <w:pPr>
        <w:pStyle w:val="ListParagraph"/>
        <w:numPr>
          <w:ilvl w:val="0"/>
          <w:numId w:val="24"/>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REGULAMENTUL (UE) 2021/1057 AL PARLAMENTULUI EUROPEAN ȘI AL CONSILIULUI din 24 iunie 2021 de instituire a Fondului social european Plus (FSE+) și de abrogare a Regulamentului (UE) nr. 1296/2013</w:t>
      </w:r>
    </w:p>
    <w:p w14:paraId="24DC8388" w14:textId="35020CF5" w:rsidR="00CA12B1" w:rsidRPr="00FE4E16" w:rsidRDefault="004F3697" w:rsidP="009416F4">
      <w:pPr>
        <w:pStyle w:val="ListParagraph"/>
        <w:numPr>
          <w:ilvl w:val="0"/>
          <w:numId w:val="25"/>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ORDONANŢĂ DE URGENŢĂ</w:t>
      </w:r>
      <w:r w:rsidR="007A6A8E" w:rsidRPr="00FE4E16">
        <w:rPr>
          <w:rFonts w:ascii="Trebuchet MS" w:hAnsi="Trebuchet MS"/>
          <w:iCs/>
          <w:color w:val="1F4E79" w:themeColor="accent1" w:themeShade="80"/>
        </w:rPr>
        <w:t xml:space="preserve"> A GUVERNULUI</w:t>
      </w:r>
      <w:r w:rsidRPr="00FE4E16">
        <w:rPr>
          <w:rFonts w:ascii="Trebuchet MS" w:hAnsi="Trebuchet MS"/>
          <w:iCs/>
          <w:color w:val="1F4E79" w:themeColor="accent1" w:themeShade="80"/>
        </w:rPr>
        <w:t xml:space="preserve"> nr. 133 din 17 decembrie 2021 privind gestionarea financiară a fondurilor europene pentru perioada de programare 2021-2027 alocate României din Fondul european de dezvoltare regională, Fondul de coeziune, Fondul social european Plus, Fondul pentru o tranziție justă</w:t>
      </w:r>
    </w:p>
    <w:p w14:paraId="4914E1CB" w14:textId="119E0E2B" w:rsidR="00CA12B1" w:rsidRPr="00FE4E16" w:rsidRDefault="00CA12B1" w:rsidP="009416F4">
      <w:pPr>
        <w:pStyle w:val="ListParagraph"/>
        <w:numPr>
          <w:ilvl w:val="0"/>
          <w:numId w:val="26"/>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Hotărârea Guvernului nr. 829 din 27 iunie 2022 pentru aprobarea Normelor metodologice de aplicare a </w:t>
      </w:r>
      <w:proofErr w:type="spellStart"/>
      <w:r w:rsidRPr="00FE4E16">
        <w:rPr>
          <w:rFonts w:ascii="Trebuchet MS" w:hAnsi="Trebuchet MS"/>
          <w:iCs/>
          <w:color w:val="1F4E79" w:themeColor="accent1" w:themeShade="80"/>
        </w:rPr>
        <w:t>Ordonanţei</w:t>
      </w:r>
      <w:proofErr w:type="spellEnd"/>
      <w:r w:rsidRPr="00FE4E16">
        <w:rPr>
          <w:rFonts w:ascii="Trebuchet MS" w:hAnsi="Trebuchet MS"/>
          <w:iCs/>
          <w:color w:val="1F4E79" w:themeColor="accent1" w:themeShade="80"/>
        </w:rPr>
        <w:t xml:space="preserve"> de </w:t>
      </w:r>
      <w:proofErr w:type="spellStart"/>
      <w:r w:rsidRPr="00FE4E16">
        <w:rPr>
          <w:rFonts w:ascii="Trebuchet MS" w:hAnsi="Trebuchet MS"/>
          <w:iCs/>
          <w:color w:val="1F4E79" w:themeColor="accent1" w:themeShade="80"/>
        </w:rPr>
        <w:t>urgenţă</w:t>
      </w:r>
      <w:proofErr w:type="spellEnd"/>
      <w:r w:rsidRPr="00FE4E16">
        <w:rPr>
          <w:rFonts w:ascii="Trebuchet MS" w:hAnsi="Trebuchet MS"/>
          <w:iCs/>
          <w:color w:val="1F4E79" w:themeColor="accent1" w:themeShade="80"/>
        </w:rPr>
        <w:t xml:space="preserve"> a Guvernului nr. 133/2021 privind gestionarea financiară a fondurilor europene pentru perioada de programare 2021-2027 alocate României din Fondul european de dezvoltare regională, Fondul de coeziune, Fondul social european Plus, Fondul pentru o </w:t>
      </w:r>
      <w:proofErr w:type="spellStart"/>
      <w:r w:rsidRPr="00FE4E16">
        <w:rPr>
          <w:rFonts w:ascii="Trebuchet MS" w:hAnsi="Trebuchet MS"/>
          <w:iCs/>
          <w:color w:val="1F4E79" w:themeColor="accent1" w:themeShade="80"/>
        </w:rPr>
        <w:t>tranziţie</w:t>
      </w:r>
      <w:proofErr w:type="spellEnd"/>
      <w:r w:rsidRPr="00FE4E16">
        <w:rPr>
          <w:rFonts w:ascii="Trebuchet MS" w:hAnsi="Trebuchet MS"/>
          <w:iCs/>
          <w:color w:val="1F4E79" w:themeColor="accent1" w:themeShade="80"/>
        </w:rPr>
        <w:t xml:space="preserve"> justă, cu modificările și completările ulterioare,</w:t>
      </w:r>
    </w:p>
    <w:p w14:paraId="6F68D782" w14:textId="43DA52C0" w:rsidR="004F3697" w:rsidRPr="00FE4E16" w:rsidRDefault="00CA12B1" w:rsidP="009416F4">
      <w:pPr>
        <w:pStyle w:val="ListParagraph"/>
        <w:numPr>
          <w:ilvl w:val="0"/>
          <w:numId w:val="26"/>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Hotărârea Guvernului nr. </w:t>
      </w:r>
      <w:r w:rsidR="004F3697" w:rsidRPr="00FE4E16">
        <w:rPr>
          <w:rFonts w:ascii="Trebuchet MS" w:hAnsi="Trebuchet MS"/>
          <w:iCs/>
          <w:color w:val="1F4E79" w:themeColor="accent1" w:themeShade="80"/>
        </w:rPr>
        <w:t>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0BE5BDB9" w14:textId="77777777" w:rsidR="002424D0" w:rsidRPr="00FE4E16" w:rsidRDefault="00A13CE4" w:rsidP="002424D0">
      <w:pPr>
        <w:pStyle w:val="ListParagraph"/>
        <w:numPr>
          <w:ilvl w:val="0"/>
          <w:numId w:val="27"/>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Ordonanța de Urgență nr. 23 din 12 aprilie 2023 privind instituirea unor măsuri de simplificare </w:t>
      </w:r>
      <w:proofErr w:type="spellStart"/>
      <w:r w:rsidRPr="00FE4E16">
        <w:rPr>
          <w:rFonts w:ascii="Trebuchet MS" w:hAnsi="Trebuchet MS"/>
          <w:iCs/>
          <w:color w:val="1F4E79" w:themeColor="accent1" w:themeShade="80"/>
        </w:rPr>
        <w:t>şi</w:t>
      </w:r>
      <w:proofErr w:type="spellEnd"/>
      <w:r w:rsidRPr="00FE4E16">
        <w:rPr>
          <w:rFonts w:ascii="Trebuchet MS" w:hAnsi="Trebuchet MS"/>
          <w:iCs/>
          <w:color w:val="1F4E79" w:themeColor="accent1" w:themeShade="80"/>
        </w:rPr>
        <w:t xml:space="preserve"> digitalizare pentru gestionarea fondurilor europene aferente Politicii de coeziune 2021-2027</w:t>
      </w:r>
    </w:p>
    <w:p w14:paraId="0C4513EC" w14:textId="14444551" w:rsidR="00730CAE" w:rsidRPr="00FE4E16" w:rsidRDefault="00730CAE" w:rsidP="002424D0">
      <w:pPr>
        <w:pStyle w:val="ListParagraph"/>
        <w:numPr>
          <w:ilvl w:val="0"/>
          <w:numId w:val="27"/>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Legea </w:t>
      </w:r>
      <w:r w:rsidR="00A95F42" w:rsidRPr="00FE4E16">
        <w:rPr>
          <w:rFonts w:ascii="Trebuchet MS" w:hAnsi="Trebuchet MS"/>
          <w:iCs/>
          <w:color w:val="1F4E79" w:themeColor="accent1" w:themeShade="80"/>
        </w:rPr>
        <w:t>76/2002 privind sistemul asigurărilor pentru șomaj și stimularea forței de muncă, cu modificările și completările ulterioare</w:t>
      </w:r>
    </w:p>
    <w:p w14:paraId="1A23DE3D" w14:textId="73FAB3D2" w:rsidR="00A95F42" w:rsidRPr="00FE4E16" w:rsidRDefault="00A95F42" w:rsidP="002424D0">
      <w:pPr>
        <w:pStyle w:val="ListParagraph"/>
        <w:numPr>
          <w:ilvl w:val="0"/>
          <w:numId w:val="27"/>
        </w:numPr>
        <w:spacing w:before="120" w:after="120"/>
        <w:jc w:val="both"/>
        <w:rPr>
          <w:rFonts w:ascii="Trebuchet MS" w:hAnsi="Trebuchet MS"/>
          <w:iCs/>
          <w:color w:val="1F4E79" w:themeColor="accent1" w:themeShade="80"/>
        </w:rPr>
      </w:pPr>
      <w:proofErr w:type="spellStart"/>
      <w:r w:rsidRPr="00FE4E16">
        <w:rPr>
          <w:rFonts w:ascii="Trebuchet MS" w:hAnsi="Trebuchet MS"/>
          <w:iCs/>
          <w:color w:val="1F4E79" w:themeColor="accent1" w:themeShade="80"/>
        </w:rPr>
        <w:t>Hotararea</w:t>
      </w:r>
      <w:proofErr w:type="spellEnd"/>
      <w:r w:rsidRPr="00FE4E16">
        <w:rPr>
          <w:rFonts w:ascii="Trebuchet MS" w:hAnsi="Trebuchet MS"/>
          <w:iCs/>
          <w:color w:val="1F4E79" w:themeColor="accent1" w:themeShade="80"/>
        </w:rPr>
        <w:t xml:space="preserve"> Guvernului nr. 277 din 21 martie 2002 privind aprobarea Criteriilor de acreditare a furnizorilor de servicii specializate pentru stimularea ocupării </w:t>
      </w:r>
      <w:proofErr w:type="spellStart"/>
      <w:r w:rsidRPr="00FE4E16">
        <w:rPr>
          <w:rFonts w:ascii="Trebuchet MS" w:hAnsi="Trebuchet MS"/>
          <w:iCs/>
          <w:color w:val="1F4E79" w:themeColor="accent1" w:themeShade="80"/>
        </w:rPr>
        <w:t>forţei</w:t>
      </w:r>
      <w:proofErr w:type="spellEnd"/>
      <w:r w:rsidRPr="00FE4E16">
        <w:rPr>
          <w:rFonts w:ascii="Trebuchet MS" w:hAnsi="Trebuchet MS"/>
          <w:iCs/>
          <w:color w:val="1F4E79" w:themeColor="accent1" w:themeShade="80"/>
        </w:rPr>
        <w:t xml:space="preserve"> de muncă, cu modificările și completările ulterioare</w:t>
      </w:r>
    </w:p>
    <w:p w14:paraId="6648A03E" w14:textId="5CC2E1F7" w:rsidR="002424D0" w:rsidRPr="00FE4E16" w:rsidRDefault="002424D0" w:rsidP="002424D0">
      <w:pPr>
        <w:pStyle w:val="sden"/>
        <w:numPr>
          <w:ilvl w:val="0"/>
          <w:numId w:val="27"/>
        </w:numPr>
        <w:jc w:val="both"/>
        <w:rPr>
          <w:rFonts w:ascii="Trebuchet MS" w:eastAsiaTheme="minorHAnsi" w:hAnsi="Trebuchet MS" w:cstheme="minorBidi"/>
          <w:iCs/>
          <w:color w:val="1F4E79" w:themeColor="accent1" w:themeShade="80"/>
          <w:sz w:val="22"/>
          <w:szCs w:val="22"/>
          <w:lang w:val="ro-RO"/>
        </w:rPr>
      </w:pPr>
      <w:r w:rsidRPr="00FE4E16">
        <w:rPr>
          <w:rFonts w:ascii="Trebuchet MS" w:eastAsiaTheme="minorHAnsi" w:hAnsi="Trebuchet MS" w:cstheme="minorBidi"/>
          <w:iCs/>
          <w:color w:val="1F4E79" w:themeColor="accent1" w:themeShade="80"/>
          <w:sz w:val="22"/>
          <w:szCs w:val="22"/>
          <w:lang w:val="ro-RO"/>
        </w:rPr>
        <w:t xml:space="preserve">ORDIN nr. 4.543 din 23 august 2004  pentru aprobarea Procedurii de evaluare </w:t>
      </w:r>
      <w:proofErr w:type="spellStart"/>
      <w:r w:rsidRPr="00FE4E16">
        <w:rPr>
          <w:rFonts w:ascii="Trebuchet MS" w:eastAsiaTheme="minorHAnsi" w:hAnsi="Trebuchet MS" w:cstheme="minorBidi"/>
          <w:iCs/>
          <w:color w:val="1F4E79" w:themeColor="accent1" w:themeShade="80"/>
          <w:sz w:val="22"/>
          <w:szCs w:val="22"/>
          <w:lang w:val="ro-RO"/>
        </w:rPr>
        <w:t>şi</w:t>
      </w:r>
      <w:proofErr w:type="spellEnd"/>
      <w:r w:rsidRPr="00FE4E16">
        <w:rPr>
          <w:rFonts w:ascii="Trebuchet MS" w:eastAsiaTheme="minorHAnsi" w:hAnsi="Trebuchet MS" w:cstheme="minorBidi"/>
          <w:iCs/>
          <w:color w:val="1F4E79" w:themeColor="accent1" w:themeShade="80"/>
          <w:sz w:val="22"/>
          <w:szCs w:val="22"/>
          <w:lang w:val="ro-RO"/>
        </w:rPr>
        <w:t xml:space="preserve"> certificare a </w:t>
      </w:r>
      <w:proofErr w:type="spellStart"/>
      <w:r w:rsidRPr="00FE4E16">
        <w:rPr>
          <w:rFonts w:ascii="Trebuchet MS" w:eastAsiaTheme="minorHAnsi" w:hAnsi="Trebuchet MS" w:cstheme="minorBidi"/>
          <w:iCs/>
          <w:color w:val="1F4E79" w:themeColor="accent1" w:themeShade="80"/>
          <w:sz w:val="22"/>
          <w:szCs w:val="22"/>
          <w:lang w:val="ro-RO"/>
        </w:rPr>
        <w:t>competenţelor</w:t>
      </w:r>
      <w:proofErr w:type="spellEnd"/>
      <w:r w:rsidRPr="00FE4E16">
        <w:rPr>
          <w:rFonts w:ascii="Trebuchet MS" w:eastAsiaTheme="minorHAnsi" w:hAnsi="Trebuchet MS" w:cstheme="minorBidi"/>
          <w:iCs/>
          <w:color w:val="1F4E79" w:themeColor="accent1" w:themeShade="80"/>
          <w:sz w:val="22"/>
          <w:szCs w:val="22"/>
          <w:lang w:val="ro-RO"/>
        </w:rPr>
        <w:t xml:space="preserve"> profesionale </w:t>
      </w:r>
      <w:proofErr w:type="spellStart"/>
      <w:r w:rsidRPr="00FE4E16">
        <w:rPr>
          <w:rFonts w:ascii="Trebuchet MS" w:eastAsiaTheme="minorHAnsi" w:hAnsi="Trebuchet MS" w:cstheme="minorBidi"/>
          <w:iCs/>
          <w:color w:val="1F4E79" w:themeColor="accent1" w:themeShade="80"/>
          <w:sz w:val="22"/>
          <w:szCs w:val="22"/>
          <w:lang w:val="ro-RO"/>
        </w:rPr>
        <w:t>obţinute</w:t>
      </w:r>
      <w:proofErr w:type="spellEnd"/>
      <w:r w:rsidRPr="00FE4E16">
        <w:rPr>
          <w:rFonts w:ascii="Trebuchet MS" w:eastAsiaTheme="minorHAnsi" w:hAnsi="Trebuchet MS" w:cstheme="minorBidi"/>
          <w:iCs/>
          <w:color w:val="1F4E79" w:themeColor="accent1" w:themeShade="80"/>
          <w:sz w:val="22"/>
          <w:szCs w:val="22"/>
          <w:lang w:val="ro-RO"/>
        </w:rPr>
        <w:t xml:space="preserve"> pe alte căi decât cele formale</w:t>
      </w:r>
    </w:p>
    <w:p w14:paraId="71214B46" w14:textId="1DAC2858" w:rsidR="00A13CE4" w:rsidRPr="00FE4E16" w:rsidRDefault="00A13CE4" w:rsidP="009416F4">
      <w:pPr>
        <w:pStyle w:val="ListParagraph"/>
        <w:numPr>
          <w:ilvl w:val="0"/>
          <w:numId w:val="27"/>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Ordonanța   Guvernului  nr.   129/2000   privind   formarea profesională a adulților, republicată, cu modi</w:t>
      </w:r>
      <w:r w:rsidR="006334D7" w:rsidRPr="00FE4E16">
        <w:rPr>
          <w:rFonts w:ascii="Trebuchet MS" w:hAnsi="Trebuchet MS"/>
          <w:iCs/>
          <w:color w:val="1F4E79" w:themeColor="accent1" w:themeShade="80"/>
        </w:rPr>
        <w:t>fi</w:t>
      </w:r>
      <w:r w:rsidRPr="00FE4E16">
        <w:rPr>
          <w:rFonts w:ascii="Trebuchet MS" w:hAnsi="Trebuchet MS"/>
          <w:iCs/>
          <w:color w:val="1F4E79" w:themeColor="accent1" w:themeShade="80"/>
        </w:rPr>
        <w:t>cările și completările ulterioare</w:t>
      </w:r>
    </w:p>
    <w:p w14:paraId="4AFDBA19" w14:textId="0040D89F" w:rsidR="00A13CE4" w:rsidRPr="00FE4E16" w:rsidRDefault="00A13CE4" w:rsidP="009416F4">
      <w:pPr>
        <w:pStyle w:val="ListParagraph"/>
        <w:numPr>
          <w:ilvl w:val="0"/>
          <w:numId w:val="27"/>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Ordinul   ministrului   muncii,   solidarității   sociale   și   familiei   și   al   ministrului</w:t>
      </w:r>
      <w:r w:rsidR="009416F4"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educației, cercetării și tineretului nr. 353/5.202/2003 pentru aprobarea Metodologiei</w:t>
      </w:r>
      <w:r w:rsidR="009416F4"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de   autorizare   a   furnizorilor   de   formare   profesională   a   adulților,   cu   modi</w:t>
      </w:r>
      <w:r w:rsidR="009416F4" w:rsidRPr="00FE4E16">
        <w:rPr>
          <w:rFonts w:ascii="Trebuchet MS" w:hAnsi="Trebuchet MS"/>
          <w:iCs/>
          <w:color w:val="1F4E79" w:themeColor="accent1" w:themeShade="80"/>
        </w:rPr>
        <w:t>fi</w:t>
      </w:r>
      <w:r w:rsidRPr="00FE4E16">
        <w:rPr>
          <w:rFonts w:ascii="Trebuchet MS" w:hAnsi="Trebuchet MS"/>
          <w:iCs/>
          <w:color w:val="1F4E79" w:themeColor="accent1" w:themeShade="80"/>
        </w:rPr>
        <w:t>cările   și</w:t>
      </w:r>
      <w:r w:rsidR="009416F4"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completările ulterioare;</w:t>
      </w:r>
    </w:p>
    <w:p w14:paraId="02D93DA8" w14:textId="0BDA8714" w:rsidR="00A13CE4" w:rsidRPr="00FE4E16" w:rsidRDefault="00A13CE4" w:rsidP="009416F4">
      <w:pPr>
        <w:pStyle w:val="ListParagraph"/>
        <w:numPr>
          <w:ilvl w:val="1"/>
          <w:numId w:val="28"/>
        </w:numPr>
        <w:spacing w:before="120" w:after="120"/>
        <w:ind w:left="1134" w:hanging="448"/>
        <w:jc w:val="both"/>
        <w:rPr>
          <w:rFonts w:ascii="Trebuchet MS" w:hAnsi="Trebuchet MS"/>
          <w:iCs/>
          <w:color w:val="1F4E79" w:themeColor="accent1" w:themeShade="80"/>
        </w:rPr>
      </w:pPr>
      <w:r w:rsidRPr="00FE4E16">
        <w:rPr>
          <w:rFonts w:ascii="Trebuchet MS" w:hAnsi="Trebuchet MS"/>
          <w:iCs/>
          <w:color w:val="1F4E79" w:themeColor="accent1" w:themeShade="80"/>
        </w:rPr>
        <w:t>Strategia națională pentru ocuparea forței de muncă 2021-2027;</w:t>
      </w:r>
    </w:p>
    <w:p w14:paraId="631F1113" w14:textId="2ADDB48A" w:rsidR="00A13CE4" w:rsidRPr="00FE4E16" w:rsidRDefault="00A13CE4" w:rsidP="009416F4">
      <w:pPr>
        <w:pStyle w:val="ListParagraph"/>
        <w:numPr>
          <w:ilvl w:val="1"/>
          <w:numId w:val="28"/>
        </w:numPr>
        <w:spacing w:before="120" w:after="120"/>
        <w:ind w:left="1134" w:hanging="448"/>
        <w:jc w:val="both"/>
        <w:rPr>
          <w:rFonts w:ascii="Trebuchet MS" w:hAnsi="Trebuchet MS"/>
          <w:iCs/>
          <w:color w:val="1F4E79" w:themeColor="accent1" w:themeShade="80"/>
        </w:rPr>
      </w:pPr>
      <w:r w:rsidRPr="00FE4E16">
        <w:rPr>
          <w:rFonts w:ascii="Trebuchet MS" w:hAnsi="Trebuchet MS"/>
          <w:iCs/>
          <w:color w:val="1F4E79" w:themeColor="accent1" w:themeShade="80"/>
        </w:rPr>
        <w:t>Strategia națională pentru locuri de muncă verzi 2018-2025;</w:t>
      </w:r>
    </w:p>
    <w:p w14:paraId="39DEE4D7" w14:textId="1663C922" w:rsidR="00A13CE4" w:rsidRPr="00FE4E16" w:rsidRDefault="00A13CE4" w:rsidP="009416F4">
      <w:pPr>
        <w:pStyle w:val="ListParagraph"/>
        <w:numPr>
          <w:ilvl w:val="1"/>
          <w:numId w:val="28"/>
        </w:numPr>
        <w:spacing w:before="120" w:after="120"/>
        <w:ind w:left="1134" w:hanging="448"/>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Strategia națională pentru egalitatea de gen 2021-2027;</w:t>
      </w:r>
    </w:p>
    <w:p w14:paraId="38E63053" w14:textId="22CF4F7A" w:rsidR="00566CCA" w:rsidRPr="00FE4E16" w:rsidRDefault="00A13CE4" w:rsidP="009416F4">
      <w:pPr>
        <w:pStyle w:val="ListParagraph"/>
        <w:numPr>
          <w:ilvl w:val="1"/>
          <w:numId w:val="28"/>
        </w:numPr>
        <w:spacing w:before="120" w:after="120"/>
        <w:ind w:left="1134" w:hanging="448"/>
        <w:jc w:val="both"/>
        <w:rPr>
          <w:rFonts w:ascii="Trebuchet MS" w:hAnsi="Trebuchet MS"/>
          <w:i/>
          <w:color w:val="1F4E79" w:themeColor="accent1" w:themeShade="80"/>
        </w:rPr>
      </w:pPr>
      <w:r w:rsidRPr="00FE4E16">
        <w:rPr>
          <w:rFonts w:ascii="Trebuchet MS" w:hAnsi="Trebuchet MS"/>
          <w:iCs/>
          <w:color w:val="1F4E79" w:themeColor="accent1" w:themeShade="80"/>
        </w:rPr>
        <w:t>Programul Educație și Ocupare 2021-202</w:t>
      </w:r>
      <w:r w:rsidR="001A5270" w:rsidRPr="00FE4E16">
        <w:rPr>
          <w:rFonts w:ascii="Trebuchet MS" w:hAnsi="Trebuchet MS"/>
          <w:i/>
          <w:color w:val="1F4E79" w:themeColor="accent1" w:themeShade="80"/>
        </w:rPr>
        <w:t>7.</w:t>
      </w:r>
    </w:p>
    <w:p w14:paraId="3DAF17EF" w14:textId="47EAFFD0" w:rsidR="00E275A3" w:rsidRPr="00FE4E16" w:rsidRDefault="00FE4F0A" w:rsidP="00FE4F0A">
      <w:pPr>
        <w:pStyle w:val="Heading1"/>
        <w:rPr>
          <w:color w:val="1F4E79" w:themeColor="accent1" w:themeShade="80"/>
        </w:rPr>
      </w:pPr>
      <w:bookmarkStart w:id="19" w:name="_Toc133919150"/>
      <w:bookmarkStart w:id="20" w:name="_Toc160619211"/>
      <w:r w:rsidRPr="00FE4E16">
        <w:rPr>
          <w:color w:val="1F4E79" w:themeColor="accent1" w:themeShade="80"/>
        </w:rPr>
        <w:t>3</w:t>
      </w:r>
      <w:r w:rsidR="001E5733" w:rsidRPr="00FE4E16">
        <w:rPr>
          <w:color w:val="1F4E79" w:themeColor="accent1" w:themeShade="80"/>
        </w:rPr>
        <w:t>.</w:t>
      </w:r>
      <w:r w:rsidRPr="00FE4E16">
        <w:rPr>
          <w:color w:val="1F4E79" w:themeColor="accent1" w:themeShade="80"/>
        </w:rPr>
        <w:t xml:space="preserve"> </w:t>
      </w:r>
      <w:r w:rsidR="00A4703A" w:rsidRPr="00FE4E16">
        <w:rPr>
          <w:color w:val="1F4E79" w:themeColor="accent1" w:themeShade="80"/>
        </w:rPr>
        <w:t>ASPECTE SPECIFICE</w:t>
      </w:r>
      <w:r w:rsidR="00E275A3" w:rsidRPr="00FE4E16">
        <w:rPr>
          <w:color w:val="1F4E79" w:themeColor="accent1" w:themeShade="80"/>
        </w:rPr>
        <w:t xml:space="preserve"> APELUL</w:t>
      </w:r>
      <w:r w:rsidR="00A4703A" w:rsidRPr="00FE4E16">
        <w:rPr>
          <w:color w:val="1F4E79" w:themeColor="accent1" w:themeShade="80"/>
        </w:rPr>
        <w:t>UI</w:t>
      </w:r>
      <w:r w:rsidR="00E275A3" w:rsidRPr="00FE4E16">
        <w:rPr>
          <w:color w:val="1F4E79" w:themeColor="accent1" w:themeShade="80"/>
        </w:rPr>
        <w:t xml:space="preserve"> DE PROIECTE</w:t>
      </w:r>
      <w:bookmarkEnd w:id="19"/>
      <w:bookmarkEnd w:id="20"/>
      <w:r w:rsidR="00E275A3" w:rsidRPr="00FE4E16">
        <w:rPr>
          <w:color w:val="1F4E79" w:themeColor="accent1" w:themeShade="80"/>
        </w:rPr>
        <w:tab/>
      </w:r>
    </w:p>
    <w:p w14:paraId="0135FD93" w14:textId="501BB03B" w:rsidR="00E275A3" w:rsidRPr="00FE4E16" w:rsidRDefault="00FE4F0A" w:rsidP="00FE4F0A">
      <w:pPr>
        <w:pStyle w:val="Heading2"/>
        <w:rPr>
          <w:color w:val="1F4E79" w:themeColor="accent1" w:themeShade="80"/>
        </w:rPr>
      </w:pPr>
      <w:bookmarkStart w:id="21" w:name="_Toc133919151"/>
      <w:bookmarkStart w:id="22" w:name="_Toc160619212"/>
      <w:r w:rsidRPr="00FE4E16">
        <w:rPr>
          <w:color w:val="1F4E79" w:themeColor="accent1" w:themeShade="80"/>
        </w:rPr>
        <w:t xml:space="preserve">3.1 </w:t>
      </w:r>
      <w:bookmarkEnd w:id="21"/>
      <w:r w:rsidR="006A0C10" w:rsidRPr="00FE4E16">
        <w:rPr>
          <w:color w:val="1F4E79" w:themeColor="accent1" w:themeShade="80"/>
        </w:rPr>
        <w:t>Tipul de apel</w:t>
      </w:r>
      <w:bookmarkEnd w:id="22"/>
    </w:p>
    <w:p w14:paraId="5144B02F" w14:textId="7ADBB988" w:rsidR="006A0C10" w:rsidRPr="00FE4E16" w:rsidRDefault="00BB05AF" w:rsidP="006A0C10">
      <w:pPr>
        <w:rPr>
          <w:rFonts w:ascii="Trebuchet MS" w:hAnsi="Trebuchet MS" w:cstheme="majorHAnsi"/>
          <w:color w:val="1F4E79" w:themeColor="accent1" w:themeShade="80"/>
        </w:rPr>
      </w:pPr>
      <w:r w:rsidRPr="00FE4E16">
        <w:rPr>
          <w:rFonts w:ascii="Trebuchet MS" w:eastAsia="Times New Roman" w:hAnsi="Trebuchet MS" w:cstheme="majorHAnsi"/>
          <w:color w:val="1F4E79" w:themeColor="accent1" w:themeShade="80"/>
          <w:lang w:eastAsia="ro-RO"/>
        </w:rPr>
        <w:t>A</w:t>
      </w:r>
      <w:r w:rsidR="00481921" w:rsidRPr="00FE4E16">
        <w:rPr>
          <w:rFonts w:ascii="Trebuchet MS" w:eastAsia="Times New Roman" w:hAnsi="Trebuchet MS" w:cstheme="majorHAnsi"/>
          <w:color w:val="1F4E79" w:themeColor="accent1" w:themeShade="80"/>
          <w:lang w:eastAsia="ro-RO"/>
        </w:rPr>
        <w:t>pel</w:t>
      </w:r>
      <w:r w:rsidR="00A13CE4" w:rsidRPr="00FE4E16">
        <w:rPr>
          <w:rFonts w:ascii="Trebuchet MS" w:eastAsia="Times New Roman" w:hAnsi="Trebuchet MS" w:cstheme="majorHAnsi"/>
          <w:color w:val="1F4E79" w:themeColor="accent1" w:themeShade="80"/>
          <w:lang w:eastAsia="ro-RO"/>
        </w:rPr>
        <w:t>u</w:t>
      </w:r>
      <w:r w:rsidR="006E19E2" w:rsidRPr="00FE4E16">
        <w:rPr>
          <w:rFonts w:ascii="Trebuchet MS" w:eastAsia="Times New Roman" w:hAnsi="Trebuchet MS" w:cstheme="majorHAnsi"/>
          <w:color w:val="1F4E79" w:themeColor="accent1" w:themeShade="80"/>
          <w:lang w:eastAsia="ro-RO"/>
        </w:rPr>
        <w:t>rile</w:t>
      </w:r>
      <w:r w:rsidR="00A13CE4" w:rsidRPr="00FE4E16">
        <w:rPr>
          <w:rFonts w:ascii="Trebuchet MS" w:eastAsia="Times New Roman" w:hAnsi="Trebuchet MS" w:cstheme="majorHAnsi"/>
          <w:color w:val="1F4E79" w:themeColor="accent1" w:themeShade="80"/>
          <w:lang w:eastAsia="ro-RO"/>
        </w:rPr>
        <w:t xml:space="preserve"> de proiecte</w:t>
      </w:r>
      <w:r w:rsidR="00481921" w:rsidRPr="00FE4E16">
        <w:rPr>
          <w:rFonts w:ascii="Trebuchet MS" w:eastAsia="Times New Roman" w:hAnsi="Trebuchet MS" w:cstheme="majorHAnsi"/>
          <w:color w:val="1F4E79" w:themeColor="accent1" w:themeShade="80"/>
          <w:lang w:eastAsia="ro-RO"/>
        </w:rPr>
        <w:t xml:space="preserve"> </w:t>
      </w:r>
      <w:r w:rsidR="006E19E2" w:rsidRPr="00FE4E16">
        <w:rPr>
          <w:rFonts w:ascii="Trebuchet MS" w:eastAsia="Times New Roman" w:hAnsi="Trebuchet MS" w:cstheme="majorHAnsi"/>
          <w:color w:val="1F4E79" w:themeColor="accent1" w:themeShade="80"/>
          <w:lang w:eastAsia="ro-RO"/>
        </w:rPr>
        <w:t>sunt</w:t>
      </w:r>
      <w:r w:rsidR="00481921" w:rsidRPr="00FE4E16">
        <w:rPr>
          <w:rFonts w:ascii="Trebuchet MS" w:eastAsia="Times New Roman" w:hAnsi="Trebuchet MS" w:cstheme="majorHAnsi"/>
          <w:color w:val="1F4E79" w:themeColor="accent1" w:themeShade="80"/>
          <w:lang w:eastAsia="ro-RO"/>
        </w:rPr>
        <w:t xml:space="preserve"> de tip competitiv</w:t>
      </w:r>
      <w:r w:rsidR="00A13CE4" w:rsidRPr="00FE4E16">
        <w:rPr>
          <w:rFonts w:ascii="Trebuchet MS" w:eastAsia="Times New Roman" w:hAnsi="Trebuchet MS" w:cstheme="majorHAnsi"/>
          <w:color w:val="1F4E79" w:themeColor="accent1" w:themeShade="80"/>
          <w:lang w:eastAsia="ro-RO"/>
        </w:rPr>
        <w:t>.</w:t>
      </w:r>
    </w:p>
    <w:p w14:paraId="6B1144EE" w14:textId="77777777" w:rsidR="006A0C10" w:rsidRPr="00FE4E16" w:rsidRDefault="006A0C10" w:rsidP="006A0C10">
      <w:pPr>
        <w:pStyle w:val="Heading2"/>
        <w:rPr>
          <w:rFonts w:eastAsia="Times New Roman"/>
          <w:color w:val="1F4E79" w:themeColor="accent1" w:themeShade="80"/>
          <w:lang w:eastAsia="ro-RO"/>
        </w:rPr>
      </w:pPr>
      <w:bookmarkStart w:id="23" w:name="_Toc160619213"/>
      <w:r w:rsidRPr="00FE4E16">
        <w:rPr>
          <w:color w:val="1F4E79" w:themeColor="accent1" w:themeShade="80"/>
        </w:rPr>
        <w:t xml:space="preserve">3.2. </w:t>
      </w:r>
      <w:r w:rsidRPr="00FE4E16">
        <w:rPr>
          <w:rFonts w:eastAsia="Times New Roman"/>
          <w:color w:val="1F4E79" w:themeColor="accent1" w:themeShade="80"/>
          <w:lang w:eastAsia="ro-RO"/>
        </w:rPr>
        <w:t>Forma de sprijin (granturi, instrumentele financiare, premii)</w:t>
      </w:r>
      <w:bookmarkEnd w:id="23"/>
    </w:p>
    <w:p w14:paraId="7468632E" w14:textId="5DB6142D" w:rsidR="00A13CE4" w:rsidRPr="00FE4E16" w:rsidRDefault="00A13CE4" w:rsidP="004C64F4">
      <w:pPr>
        <w:jc w:val="both"/>
        <w:rPr>
          <w:rFonts w:ascii="Trebuchet MS" w:eastAsia="Times New Roman" w:hAnsi="Trebuchet MS" w:cstheme="majorHAnsi"/>
          <w:color w:val="1F4E79" w:themeColor="accent1" w:themeShade="80"/>
          <w:lang w:eastAsia="ro-RO"/>
        </w:rPr>
      </w:pPr>
      <w:bookmarkStart w:id="24" w:name="_Toc137809517"/>
      <w:bookmarkStart w:id="25" w:name="_Toc137809703"/>
      <w:bookmarkStart w:id="26" w:name="_Toc133919156"/>
      <w:r w:rsidRPr="00FE4E16">
        <w:rPr>
          <w:rFonts w:ascii="Trebuchet MS" w:eastAsia="Times New Roman" w:hAnsi="Trebuchet MS" w:cstheme="majorHAnsi"/>
          <w:color w:val="1F4E79" w:themeColor="accent1" w:themeShade="80"/>
          <w:lang w:eastAsia="ro-RO"/>
        </w:rPr>
        <w:t>Având   în   vedere   că   toate   tipurile   de   acțiuni   susținute   în   cadrul   acest</w:t>
      </w:r>
      <w:r w:rsidR="006E19E2" w:rsidRPr="00FE4E16">
        <w:rPr>
          <w:rFonts w:ascii="Trebuchet MS" w:eastAsia="Times New Roman" w:hAnsi="Trebuchet MS" w:cstheme="majorHAnsi"/>
          <w:color w:val="1F4E79" w:themeColor="accent1" w:themeShade="80"/>
          <w:lang w:eastAsia="ro-RO"/>
        </w:rPr>
        <w:t>or</w:t>
      </w:r>
      <w:r w:rsidRPr="00FE4E16">
        <w:rPr>
          <w:rFonts w:ascii="Trebuchet MS" w:eastAsia="Times New Roman" w:hAnsi="Trebuchet MS" w:cstheme="majorHAnsi"/>
          <w:color w:val="1F4E79" w:themeColor="accent1" w:themeShade="80"/>
          <w:lang w:eastAsia="ro-RO"/>
        </w:rPr>
        <w:t xml:space="preserve">   apel</w:t>
      </w:r>
      <w:r w:rsidR="006E19E2" w:rsidRPr="00FE4E16">
        <w:rPr>
          <w:rFonts w:ascii="Trebuchet MS" w:eastAsia="Times New Roman" w:hAnsi="Trebuchet MS" w:cstheme="majorHAnsi"/>
          <w:color w:val="1F4E79" w:themeColor="accent1" w:themeShade="80"/>
          <w:lang w:eastAsia="ro-RO"/>
        </w:rPr>
        <w:t>uri</w:t>
      </w:r>
      <w:r w:rsidRPr="00FE4E16">
        <w:rPr>
          <w:rFonts w:ascii="Trebuchet MS" w:eastAsia="Times New Roman" w:hAnsi="Trebuchet MS" w:cstheme="majorHAnsi"/>
          <w:color w:val="1F4E79" w:themeColor="accent1" w:themeShade="80"/>
          <w:lang w:eastAsia="ro-RO"/>
        </w:rPr>
        <w:t xml:space="preserve">   nu generează venituri, sprijinul va fi acordat sub formă de granturi și nu prin intermediul instrumentelor financiare</w:t>
      </w:r>
      <w:bookmarkEnd w:id="24"/>
      <w:bookmarkEnd w:id="25"/>
      <w:r w:rsidR="006E19E2" w:rsidRPr="00FE4E16">
        <w:rPr>
          <w:rFonts w:ascii="Trebuchet MS" w:eastAsia="Times New Roman" w:hAnsi="Trebuchet MS" w:cstheme="majorHAnsi"/>
          <w:color w:val="1F4E79" w:themeColor="accent1" w:themeShade="80"/>
          <w:lang w:eastAsia="ro-RO"/>
        </w:rPr>
        <w:t>.</w:t>
      </w:r>
    </w:p>
    <w:p w14:paraId="247E15AF" w14:textId="45CD6A00" w:rsidR="006A0C10" w:rsidRPr="00FE4E16" w:rsidRDefault="006A0C10" w:rsidP="00A13CE4">
      <w:pPr>
        <w:pStyle w:val="Heading2"/>
        <w:rPr>
          <w:color w:val="1F4E79" w:themeColor="accent1" w:themeShade="80"/>
        </w:rPr>
      </w:pPr>
      <w:bookmarkStart w:id="27" w:name="_Toc160619214"/>
      <w:r w:rsidRPr="00FE4E16">
        <w:rPr>
          <w:color w:val="1F4E79" w:themeColor="accent1" w:themeShade="80"/>
        </w:rPr>
        <w:t>3.3. Bugetul alocat apelului de proiecte</w:t>
      </w:r>
      <w:bookmarkEnd w:id="26"/>
      <w:bookmarkEnd w:id="27"/>
      <w:r w:rsidRPr="00FE4E16">
        <w:rPr>
          <w:color w:val="1F4E79" w:themeColor="accent1" w:themeShade="80"/>
        </w:rPr>
        <w:t xml:space="preserve"> </w:t>
      </w:r>
    </w:p>
    <w:p w14:paraId="1412B384" w14:textId="6167E824" w:rsidR="006A0C10" w:rsidRPr="00FE4E16" w:rsidRDefault="006A0C10" w:rsidP="006A0C10">
      <w:pPr>
        <w:spacing w:before="120" w:after="120"/>
        <w:ind w:left="36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Alocarea financiară a apelurilor de proiecte este de </w:t>
      </w:r>
      <w:r w:rsidR="00953B14" w:rsidRPr="00FE4E16">
        <w:rPr>
          <w:rFonts w:ascii="Trebuchet MS" w:hAnsi="Trebuchet MS"/>
          <w:iCs/>
          <w:color w:val="1F4E79" w:themeColor="accent1" w:themeShade="80"/>
        </w:rPr>
        <w:t>53.661.765</w:t>
      </w:r>
      <w:r w:rsidRPr="00FE4E16">
        <w:rPr>
          <w:rFonts w:ascii="Trebuchet MS" w:hAnsi="Trebuchet MS"/>
          <w:iCs/>
          <w:color w:val="1F4E79" w:themeColor="accent1" w:themeShade="80"/>
        </w:rPr>
        <w:t xml:space="preserve">,00 euro </w:t>
      </w:r>
      <w:r w:rsidR="00953B14" w:rsidRPr="00FE4E16">
        <w:rPr>
          <w:rFonts w:ascii="Trebuchet MS" w:hAnsi="Trebuchet MS"/>
          <w:iCs/>
          <w:color w:val="1F4E79" w:themeColor="accent1" w:themeShade="80"/>
        </w:rPr>
        <w:t xml:space="preserve">(din  care 41.000.000,00 euro FSE+), </w:t>
      </w:r>
      <w:r w:rsidRPr="00FE4E16">
        <w:rPr>
          <w:rFonts w:ascii="Trebuchet MS" w:hAnsi="Trebuchet MS"/>
          <w:iCs/>
          <w:color w:val="1F4E79" w:themeColor="accent1" w:themeShade="80"/>
        </w:rPr>
        <w:t>din care:</w:t>
      </w:r>
    </w:p>
    <w:p w14:paraId="2C7D99BC" w14:textId="2D6D83CE" w:rsidR="006A0C10" w:rsidRPr="00FE4E16" w:rsidRDefault="006A0C10" w:rsidP="006A0C10">
      <w:pPr>
        <w:pStyle w:val="ListParagraph"/>
        <w:numPr>
          <w:ilvl w:val="0"/>
          <w:numId w:val="2"/>
        </w:numPr>
        <w:spacing w:before="120" w:after="120"/>
        <w:ind w:left="284" w:firstLine="781"/>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regiunile mai puțin dezvoltate (Nord-Est, Sud-Est, Sud-Muntenia, Sud-Vest Oltenia, Nord-Vest, Vest și Centru), suma totală disponibilă este de </w:t>
      </w:r>
      <w:r w:rsidR="00953B14" w:rsidRPr="00FE4E16">
        <w:rPr>
          <w:rFonts w:ascii="Trebuchet MS" w:hAnsi="Trebuchet MS"/>
          <w:iCs/>
          <w:color w:val="1F4E79" w:themeColor="accent1" w:themeShade="80"/>
        </w:rPr>
        <w:t>43.411.765</w:t>
      </w:r>
      <w:r w:rsidRPr="00FE4E16">
        <w:rPr>
          <w:rFonts w:ascii="Trebuchet MS" w:hAnsi="Trebuchet MS"/>
          <w:iCs/>
          <w:color w:val="1F4E79" w:themeColor="accent1" w:themeShade="80"/>
        </w:rPr>
        <w:t xml:space="preserve">,00 euro, din care contribuția </w:t>
      </w:r>
      <w:r w:rsidR="00953B14" w:rsidRPr="00FE4E16">
        <w:rPr>
          <w:rFonts w:ascii="Trebuchet MS" w:hAnsi="Trebuchet MS"/>
          <w:iCs/>
          <w:color w:val="1F4E79" w:themeColor="accent1" w:themeShade="80"/>
        </w:rPr>
        <w:t>UE</w:t>
      </w:r>
      <w:r w:rsidRPr="00FE4E16">
        <w:rPr>
          <w:rFonts w:ascii="Trebuchet MS" w:hAnsi="Trebuchet MS"/>
          <w:iCs/>
          <w:color w:val="1F4E79" w:themeColor="accent1" w:themeShade="80"/>
        </w:rPr>
        <w:t xml:space="preserve"> este de </w:t>
      </w:r>
      <w:r w:rsidR="00953B14" w:rsidRPr="00FE4E16">
        <w:rPr>
          <w:rFonts w:ascii="Trebuchet MS" w:hAnsi="Trebuchet MS"/>
          <w:iCs/>
          <w:color w:val="1F4E79" w:themeColor="accent1" w:themeShade="80"/>
        </w:rPr>
        <w:t>36.9</w:t>
      </w:r>
      <w:r w:rsidRPr="00FE4E16">
        <w:rPr>
          <w:rFonts w:ascii="Trebuchet MS" w:hAnsi="Trebuchet MS"/>
          <w:iCs/>
          <w:color w:val="1F4E79" w:themeColor="accent1" w:themeShade="80"/>
        </w:rPr>
        <w:t xml:space="preserve">00.000,00 euro (85%), iar contribuția națională de </w:t>
      </w:r>
      <w:r w:rsidR="00953B14" w:rsidRPr="00FE4E16">
        <w:rPr>
          <w:rFonts w:ascii="Trebuchet MS" w:hAnsi="Trebuchet MS"/>
          <w:iCs/>
          <w:color w:val="1F4E79" w:themeColor="accent1" w:themeShade="80"/>
        </w:rPr>
        <w:t>6.511.765</w:t>
      </w:r>
      <w:r w:rsidRPr="00FE4E16">
        <w:rPr>
          <w:rFonts w:ascii="Trebuchet MS" w:hAnsi="Trebuchet MS"/>
          <w:iCs/>
          <w:color w:val="1F4E79" w:themeColor="accent1" w:themeShade="80"/>
        </w:rPr>
        <w:t>,00 euro (15%);</w:t>
      </w:r>
    </w:p>
    <w:p w14:paraId="77702666" w14:textId="3CA6702C" w:rsidR="006A0C10" w:rsidRPr="00FE4E16" w:rsidRDefault="006A0C10" w:rsidP="00960406">
      <w:pPr>
        <w:pStyle w:val="ListParagraph"/>
        <w:numPr>
          <w:ilvl w:val="0"/>
          <w:numId w:val="2"/>
        </w:numPr>
        <w:jc w:val="both"/>
        <w:rPr>
          <w:rFonts w:ascii="Trebuchet MS" w:hAnsi="Trebuchet MS"/>
          <w:iCs/>
          <w:color w:val="1F4E79" w:themeColor="accent1" w:themeShade="80"/>
        </w:rPr>
      </w:pPr>
      <w:r w:rsidRPr="00FE4E16">
        <w:rPr>
          <w:rFonts w:ascii="Trebuchet MS" w:hAnsi="Trebuchet MS"/>
          <w:iCs/>
          <w:color w:val="1F4E79" w:themeColor="accent1" w:themeShade="80"/>
        </w:rPr>
        <w:t>pentru regiunea dezvoltată (București-Ilfov), suma totală disponibilă este de 1</w:t>
      </w:r>
      <w:r w:rsidR="00953B14" w:rsidRPr="00FE4E16">
        <w:rPr>
          <w:rFonts w:ascii="Trebuchet MS" w:hAnsi="Trebuchet MS"/>
          <w:iCs/>
          <w:color w:val="1F4E79" w:themeColor="accent1" w:themeShade="80"/>
        </w:rPr>
        <w:t>0</w:t>
      </w:r>
      <w:r w:rsidRPr="00FE4E16">
        <w:rPr>
          <w:rFonts w:ascii="Trebuchet MS" w:hAnsi="Trebuchet MS"/>
          <w:iCs/>
          <w:color w:val="1F4E79" w:themeColor="accent1" w:themeShade="80"/>
        </w:rPr>
        <w:t>.250.000,00 euro, din care contribuția UE este de 4.</w:t>
      </w:r>
      <w:r w:rsidR="00953B14" w:rsidRPr="00FE4E16">
        <w:rPr>
          <w:rFonts w:ascii="Trebuchet MS" w:hAnsi="Trebuchet MS"/>
          <w:iCs/>
          <w:color w:val="1F4E79" w:themeColor="accent1" w:themeShade="80"/>
        </w:rPr>
        <w:t>1</w:t>
      </w:r>
      <w:r w:rsidRPr="00FE4E16">
        <w:rPr>
          <w:rFonts w:ascii="Trebuchet MS" w:hAnsi="Trebuchet MS"/>
          <w:iCs/>
          <w:color w:val="1F4E79" w:themeColor="accent1" w:themeShade="80"/>
        </w:rPr>
        <w:t>00.000,00 euro (40%), iar contribuția națională este de 6.</w:t>
      </w:r>
      <w:r w:rsidR="00953B14" w:rsidRPr="00FE4E16">
        <w:rPr>
          <w:rFonts w:ascii="Trebuchet MS" w:hAnsi="Trebuchet MS"/>
          <w:iCs/>
          <w:color w:val="1F4E79" w:themeColor="accent1" w:themeShade="80"/>
        </w:rPr>
        <w:t>1</w:t>
      </w:r>
      <w:r w:rsidRPr="00FE4E16">
        <w:rPr>
          <w:rFonts w:ascii="Trebuchet MS" w:hAnsi="Trebuchet MS"/>
          <w:iCs/>
          <w:color w:val="1F4E79" w:themeColor="accent1" w:themeShade="80"/>
        </w:rPr>
        <w:t>50.000,00 euro (60%).</w:t>
      </w:r>
    </w:p>
    <w:p w14:paraId="03692219" w14:textId="7CD22F29" w:rsidR="008C6F25" w:rsidRPr="00FE4E16" w:rsidRDefault="006A0C10" w:rsidP="009400EB">
      <w:pPr>
        <w:spacing w:before="120" w:after="120"/>
        <w:ind w:left="360"/>
        <w:jc w:val="both"/>
        <w:rPr>
          <w:rFonts w:asciiTheme="majorHAnsi" w:hAnsiTheme="majorHAnsi" w:cstheme="majorHAnsi"/>
          <w:iCs/>
          <w:color w:val="1F4E79" w:themeColor="accent1" w:themeShade="80"/>
          <w:sz w:val="26"/>
          <w:szCs w:val="26"/>
        </w:rPr>
      </w:pPr>
      <w:r w:rsidRPr="00FE4E16">
        <w:rPr>
          <w:rFonts w:asciiTheme="majorHAnsi" w:hAnsiTheme="majorHAnsi" w:cstheme="majorHAnsi"/>
          <w:iCs/>
          <w:color w:val="1F4E79" w:themeColor="accent1" w:themeShade="80"/>
          <w:sz w:val="26"/>
          <w:szCs w:val="26"/>
        </w:rPr>
        <w:t>3.4. Rata de cofinanțare</w:t>
      </w:r>
    </w:p>
    <w:p w14:paraId="030E6689" w14:textId="04760B83" w:rsidR="00A13CE4" w:rsidRPr="00FE4E16" w:rsidRDefault="00A13CE4" w:rsidP="00A13CE4">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Cuantumul asistenței financiare nerambursabile se stabilește în mod individual, în funcție de   modalitatea de organizare juridică a solicitantului/partenerilor</w:t>
      </w:r>
      <w:r w:rsidR="006E19E2"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în conformitate cu </w:t>
      </w:r>
      <w:bookmarkStart w:id="28" w:name="_Hlk138143475"/>
      <w:r w:rsidR="003A6FCA" w:rsidRPr="00FE4E16">
        <w:rPr>
          <w:rFonts w:ascii="Trebuchet MS" w:hAnsi="Trebuchet MS"/>
          <w:iCs/>
          <w:color w:val="1F4E79" w:themeColor="accent1" w:themeShade="80"/>
        </w:rPr>
        <w:t>sub</w:t>
      </w:r>
      <w:r w:rsidRPr="00FE4E16">
        <w:rPr>
          <w:rFonts w:ascii="Trebuchet MS" w:hAnsi="Trebuchet MS"/>
          <w:iCs/>
          <w:color w:val="1F4E79" w:themeColor="accent1" w:themeShade="80"/>
        </w:rPr>
        <w:t>capitolul   2.2.  „Cofinanțarea proprie minimă a beneficiarului“</w:t>
      </w:r>
      <w:bookmarkEnd w:id="28"/>
      <w:r w:rsidRPr="00FE4E16">
        <w:rPr>
          <w:rFonts w:ascii="Trebuchet MS" w:hAnsi="Trebuchet MS"/>
          <w:iCs/>
          <w:color w:val="1F4E79" w:themeColor="accent1" w:themeShade="80"/>
        </w:rPr>
        <w:t xml:space="preserve"> din Ghidul Solicitantului - Condiții Generale PEO.</w:t>
      </w:r>
    </w:p>
    <w:p w14:paraId="266825D1" w14:textId="052BF97A" w:rsidR="006A0C10" w:rsidRPr="00FE4E16" w:rsidRDefault="006A0C10" w:rsidP="00A13CE4">
      <w:pPr>
        <w:spacing w:before="120" w:after="120"/>
        <w:ind w:left="360"/>
        <w:jc w:val="both"/>
        <w:rPr>
          <w:rFonts w:asciiTheme="majorHAnsi" w:hAnsiTheme="majorHAnsi" w:cstheme="majorHAnsi"/>
          <w:iCs/>
          <w:color w:val="1F4E79" w:themeColor="accent1" w:themeShade="80"/>
          <w:sz w:val="26"/>
          <w:szCs w:val="26"/>
        </w:rPr>
      </w:pPr>
      <w:r w:rsidRPr="00FE4E16">
        <w:rPr>
          <w:rFonts w:asciiTheme="majorHAnsi" w:hAnsiTheme="majorHAnsi" w:cstheme="majorHAnsi"/>
          <w:iCs/>
          <w:color w:val="1F4E79" w:themeColor="accent1" w:themeShade="80"/>
          <w:sz w:val="26"/>
          <w:szCs w:val="26"/>
        </w:rPr>
        <w:t>3.5.</w:t>
      </w:r>
      <w:r w:rsidRPr="00FE4E16">
        <w:rPr>
          <w:color w:val="1F4E79" w:themeColor="accent1" w:themeShade="80"/>
        </w:rPr>
        <w:t xml:space="preserve"> </w:t>
      </w:r>
      <w:r w:rsidRPr="00FE4E16">
        <w:rPr>
          <w:rStyle w:val="Heading2Char"/>
          <w:color w:val="1F4E79" w:themeColor="accent1" w:themeShade="80"/>
        </w:rPr>
        <w:t>Zona/Zonele geografică(e) vizată(e) de apelul de proiecte</w:t>
      </w:r>
    </w:p>
    <w:p w14:paraId="4786A6A6" w14:textId="77777777" w:rsidR="006A0C10" w:rsidRPr="00FE4E16" w:rsidRDefault="006A0C10" w:rsidP="006A0C10">
      <w:pPr>
        <w:spacing w:before="120" w:after="120"/>
        <w:jc w:val="both"/>
        <w:rPr>
          <w:rFonts w:ascii="Trebuchet MS" w:hAnsi="Trebuchet MS"/>
          <w:iCs/>
          <w:color w:val="1F4E79" w:themeColor="accent1" w:themeShade="80"/>
        </w:rPr>
      </w:pPr>
      <w:bookmarkStart w:id="29" w:name="_Toc133919152"/>
      <w:r w:rsidRPr="00FE4E16">
        <w:rPr>
          <w:rFonts w:ascii="Trebuchet MS" w:hAnsi="Trebuchet MS"/>
          <w:iCs/>
          <w:color w:val="1F4E79" w:themeColor="accent1" w:themeShade="80"/>
        </w:rPr>
        <w:t>Prezentul Ghid al Solicitantului reglementează condițiile de finanțare aferente următoarelor apeluri:</w:t>
      </w:r>
    </w:p>
    <w:p w14:paraId="13B3FFFB" w14:textId="77777777" w:rsidR="006A0C10" w:rsidRPr="00FE4E16" w:rsidRDefault="006A0C10" w:rsidP="006A0C10">
      <w:pPr>
        <w:pStyle w:val="ListParagraph"/>
        <w:numPr>
          <w:ilvl w:val="0"/>
          <w:numId w:val="5"/>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apelul care vizează regiunile mai puțin dezvoltate ale României: Nord-Est, Sud-Est, Sud-Muntenia, Sud-Vest Oltenia, Nord-Vest, Vest și Centru;</w:t>
      </w:r>
    </w:p>
    <w:p w14:paraId="7B6FF335" w14:textId="77777777" w:rsidR="006A0C10" w:rsidRPr="00FE4E16" w:rsidRDefault="006A0C10" w:rsidP="006A0C10">
      <w:pPr>
        <w:pStyle w:val="ListParagraph"/>
        <w:numPr>
          <w:ilvl w:val="0"/>
          <w:numId w:val="5"/>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apelul care vizează regiunea dezvoltată București Ilfov.</w:t>
      </w:r>
    </w:p>
    <w:p w14:paraId="10D22CD8" w14:textId="77777777" w:rsidR="006A0C10" w:rsidRPr="00FE4E16" w:rsidRDefault="006A0C10" w:rsidP="006A0C10">
      <w:pPr>
        <w:spacing w:before="120" w:after="120"/>
        <w:jc w:val="both"/>
        <w:rPr>
          <w:rFonts w:ascii="Trebuchet MS" w:hAnsi="Trebuchet MS"/>
          <w:iCs/>
          <w:color w:val="1F4E79" w:themeColor="accent1" w:themeShade="80"/>
        </w:rPr>
      </w:pPr>
      <w:bookmarkStart w:id="30" w:name="_Hlk138143514"/>
      <w:r w:rsidRPr="00FE4E16">
        <w:rPr>
          <w:rFonts w:ascii="Trebuchet MS" w:hAnsi="Trebuchet MS"/>
          <w:iCs/>
          <w:color w:val="1F4E79" w:themeColor="accent1" w:themeShade="80"/>
        </w:rPr>
        <w:t>Un proiect depus în cadrul acestor apeluri poate fi implementat:</w:t>
      </w:r>
    </w:p>
    <w:p w14:paraId="6A0F2638" w14:textId="2C938386" w:rsidR="006A0C10" w:rsidRPr="00FE4E16" w:rsidRDefault="006A0C10" w:rsidP="006A0C10">
      <w:pPr>
        <w:pStyle w:val="ListParagraph"/>
        <w:numPr>
          <w:ilvl w:val="0"/>
          <w:numId w:val="7"/>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într-una sau mai multe din regiunile mai puțin dezvoltate din cele menționate mai sus</w:t>
      </w:r>
      <w:r w:rsidR="006C6374" w:rsidRPr="00FE4E16">
        <w:rPr>
          <w:rFonts w:ascii="Trebuchet MS" w:hAnsi="Trebuchet MS"/>
          <w:iCs/>
          <w:color w:val="1F4E79" w:themeColor="accent1" w:themeShade="80"/>
        </w:rPr>
        <w:t>;</w:t>
      </w:r>
    </w:p>
    <w:p w14:paraId="2D1F3047" w14:textId="77777777" w:rsidR="00D9044A" w:rsidRPr="00FE4E16" w:rsidRDefault="006A0C10" w:rsidP="004C64F4">
      <w:pPr>
        <w:pStyle w:val="ListParagraph"/>
        <w:numPr>
          <w:ilvl w:val="0"/>
          <w:numId w:val="7"/>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la nivelul regiunii dezvoltate București-Ilfov.</w:t>
      </w:r>
      <w:bookmarkEnd w:id="30"/>
    </w:p>
    <w:p w14:paraId="2C39B390" w14:textId="77777777" w:rsidR="00D9044A" w:rsidRPr="00FE4E16" w:rsidRDefault="00D9044A" w:rsidP="00D9044A">
      <w:pPr>
        <w:spacing w:before="120" w:after="120"/>
        <w:jc w:val="both"/>
        <w:rPr>
          <w:rFonts w:ascii="Trebuchet MS" w:hAnsi="Trebuchet MS"/>
          <w:iCs/>
          <w:color w:val="1F4E79" w:themeColor="accent1" w:themeShade="80"/>
        </w:rPr>
      </w:pPr>
    </w:p>
    <w:p w14:paraId="66746B28" w14:textId="77777777" w:rsidR="00D9044A" w:rsidRPr="00FE4E16" w:rsidRDefault="00D9044A" w:rsidP="00D9044A">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Cererile de finanțare/proiectele propuse spre finanțare se pot implementa:</w:t>
      </w:r>
    </w:p>
    <w:p w14:paraId="65EA68EF" w14:textId="267D4CDA" w:rsidR="00D9044A" w:rsidRPr="00FE4E16" w:rsidRDefault="00D9044A" w:rsidP="00D9044A">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la nivel de localitate sau grup de localități – in acest caz in secțiunea Localizare proiect din Cererea de finanțare se vor selecta exclusiv acele localități care sunt vizate de implementarea proiectului si se va completa sintagma „</w:t>
      </w:r>
      <w:r w:rsidRPr="00FE4E16">
        <w:rPr>
          <w:rFonts w:ascii="Trebuchet MS" w:hAnsi="Trebuchet MS"/>
          <w:i/>
          <w:color w:val="1F4E79" w:themeColor="accent1" w:themeShade="80"/>
        </w:rPr>
        <w:t xml:space="preserve">proiectul este de interes local si </w:t>
      </w:r>
      <w:proofErr w:type="spellStart"/>
      <w:r w:rsidRPr="00FE4E16">
        <w:rPr>
          <w:rFonts w:ascii="Trebuchet MS" w:hAnsi="Trebuchet MS"/>
          <w:i/>
          <w:color w:val="1F4E79" w:themeColor="accent1" w:themeShade="80"/>
        </w:rPr>
        <w:t>vizeaza</w:t>
      </w:r>
      <w:proofErr w:type="spellEnd"/>
      <w:r w:rsidRPr="00FE4E16">
        <w:rPr>
          <w:rFonts w:ascii="Trebuchet MS" w:hAnsi="Trebuchet MS"/>
          <w:i/>
          <w:color w:val="1F4E79" w:themeColor="accent1" w:themeShade="80"/>
        </w:rPr>
        <w:t xml:space="preserve"> exclusiv localitățile.......“</w:t>
      </w:r>
    </w:p>
    <w:p w14:paraId="24CA61E2" w14:textId="52F69BF1" w:rsidR="00D9044A" w:rsidRPr="00FE4E16" w:rsidRDefault="00D9044A" w:rsidP="00D9044A">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la nivelul unui județ sau a unui grup de județe (ce nu compun integral una sau mai multe regiuni de dezvoltare) – in acest caz in </w:t>
      </w:r>
      <w:proofErr w:type="spellStart"/>
      <w:r w:rsidRPr="00FE4E16">
        <w:rPr>
          <w:rFonts w:ascii="Trebuchet MS" w:hAnsi="Trebuchet MS"/>
          <w:iCs/>
          <w:color w:val="1F4E79" w:themeColor="accent1" w:themeShade="80"/>
        </w:rPr>
        <w:t>sectiunea</w:t>
      </w:r>
      <w:proofErr w:type="spellEnd"/>
      <w:r w:rsidRPr="00FE4E16">
        <w:rPr>
          <w:rFonts w:ascii="Trebuchet MS" w:hAnsi="Trebuchet MS"/>
          <w:iCs/>
          <w:color w:val="1F4E79" w:themeColor="accent1" w:themeShade="80"/>
        </w:rPr>
        <w:t xml:space="preserve"> Localizare proi</w:t>
      </w:r>
      <w:r w:rsidR="006F2FDC" w:rsidRPr="00FE4E16">
        <w:rPr>
          <w:rFonts w:ascii="Trebuchet MS" w:hAnsi="Trebuchet MS"/>
          <w:iCs/>
          <w:color w:val="1F4E79" w:themeColor="accent1" w:themeShade="80"/>
        </w:rPr>
        <w:t>e</w:t>
      </w:r>
      <w:r w:rsidRPr="00FE4E16">
        <w:rPr>
          <w:rFonts w:ascii="Trebuchet MS" w:hAnsi="Trebuchet MS"/>
          <w:iCs/>
          <w:color w:val="1F4E79" w:themeColor="accent1" w:themeShade="80"/>
        </w:rPr>
        <w:t>ct din Cererea de finanțare se vor selecta exclusiv județele vizate de proi</w:t>
      </w:r>
      <w:r w:rsidR="00953B14" w:rsidRPr="00FE4E16">
        <w:rPr>
          <w:rFonts w:ascii="Trebuchet MS" w:hAnsi="Trebuchet MS"/>
          <w:iCs/>
          <w:color w:val="1F4E79" w:themeColor="accent1" w:themeShade="80"/>
        </w:rPr>
        <w:t>e</w:t>
      </w:r>
      <w:r w:rsidRPr="00FE4E16">
        <w:rPr>
          <w:rFonts w:ascii="Trebuchet MS" w:hAnsi="Trebuchet MS"/>
          <w:iCs/>
          <w:color w:val="1F4E79" w:themeColor="accent1" w:themeShade="80"/>
        </w:rPr>
        <w:t>ct si se va completa sintagma „</w:t>
      </w:r>
      <w:r w:rsidRPr="00FE4E16">
        <w:rPr>
          <w:rFonts w:ascii="Trebuchet MS" w:hAnsi="Trebuchet MS"/>
          <w:i/>
          <w:color w:val="1F4E79" w:themeColor="accent1" w:themeShade="80"/>
        </w:rPr>
        <w:t>proiectul este de interes județean si vizeaz</w:t>
      </w:r>
      <w:r w:rsidR="001A5270" w:rsidRPr="00FE4E16">
        <w:rPr>
          <w:rFonts w:ascii="Trebuchet MS" w:hAnsi="Trebuchet MS"/>
          <w:i/>
          <w:color w:val="1F4E79" w:themeColor="accent1" w:themeShade="80"/>
        </w:rPr>
        <w:t>ă</w:t>
      </w:r>
      <w:r w:rsidRPr="00FE4E16">
        <w:rPr>
          <w:rFonts w:ascii="Trebuchet MS" w:hAnsi="Trebuchet MS"/>
          <w:i/>
          <w:color w:val="1F4E79" w:themeColor="accent1" w:themeShade="80"/>
        </w:rPr>
        <w:t xml:space="preserve"> județele......</w:t>
      </w:r>
      <w:r w:rsidRPr="00FE4E16">
        <w:rPr>
          <w:rFonts w:ascii="Trebuchet MS" w:hAnsi="Trebuchet MS"/>
          <w:iCs/>
          <w:color w:val="1F4E79" w:themeColor="accent1" w:themeShade="80"/>
        </w:rPr>
        <w:t>“</w:t>
      </w:r>
    </w:p>
    <w:p w14:paraId="1E9A537C" w14:textId="3F62F788" w:rsidR="00D9044A" w:rsidRPr="00FE4E16" w:rsidRDefault="00D9044A" w:rsidP="00D9044A">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la nivelul unei regiuni de dezvoltare sau a mai multor regiuni de dezvoltare– </w:t>
      </w:r>
      <w:r w:rsidR="00953B14"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 acest caz </w:t>
      </w:r>
      <w:r w:rsidR="00953B14" w:rsidRPr="00FE4E16">
        <w:rPr>
          <w:rFonts w:ascii="Trebuchet MS" w:hAnsi="Trebuchet MS"/>
          <w:iCs/>
          <w:color w:val="1F4E79" w:themeColor="accent1" w:themeShade="80"/>
        </w:rPr>
        <w:t>î</w:t>
      </w:r>
      <w:r w:rsidRPr="00FE4E16">
        <w:rPr>
          <w:rFonts w:ascii="Trebuchet MS" w:hAnsi="Trebuchet MS"/>
          <w:iCs/>
          <w:color w:val="1F4E79" w:themeColor="accent1" w:themeShade="80"/>
        </w:rPr>
        <w:t>n sec</w:t>
      </w:r>
      <w:r w:rsidR="00953B14" w:rsidRPr="00FE4E16">
        <w:rPr>
          <w:rFonts w:ascii="Trebuchet MS" w:hAnsi="Trebuchet MS"/>
          <w:iCs/>
          <w:color w:val="1F4E79" w:themeColor="accent1" w:themeShade="80"/>
        </w:rPr>
        <w:t>ț</w:t>
      </w:r>
      <w:r w:rsidRPr="00FE4E16">
        <w:rPr>
          <w:rFonts w:ascii="Trebuchet MS" w:hAnsi="Trebuchet MS"/>
          <w:iCs/>
          <w:color w:val="1F4E79" w:themeColor="accent1" w:themeShade="80"/>
        </w:rPr>
        <w:t xml:space="preserve">iunea </w:t>
      </w:r>
      <w:r w:rsidRPr="00FE4E16">
        <w:rPr>
          <w:rFonts w:ascii="Trebuchet MS" w:hAnsi="Trebuchet MS"/>
          <w:i/>
          <w:iCs/>
          <w:color w:val="1F4E79" w:themeColor="accent1" w:themeShade="80"/>
        </w:rPr>
        <w:t>Localizare proi</w:t>
      </w:r>
      <w:r w:rsidR="00953B14" w:rsidRPr="00FE4E16">
        <w:rPr>
          <w:rFonts w:ascii="Trebuchet MS" w:hAnsi="Trebuchet MS"/>
          <w:i/>
          <w:iCs/>
          <w:color w:val="1F4E79" w:themeColor="accent1" w:themeShade="80"/>
        </w:rPr>
        <w:t>e</w:t>
      </w:r>
      <w:r w:rsidRPr="00FE4E16">
        <w:rPr>
          <w:rFonts w:ascii="Trebuchet MS" w:hAnsi="Trebuchet MS"/>
          <w:i/>
          <w:iCs/>
          <w:color w:val="1F4E79" w:themeColor="accent1" w:themeShade="80"/>
        </w:rPr>
        <w:t>ct</w:t>
      </w:r>
      <w:r w:rsidRPr="00FE4E16">
        <w:rPr>
          <w:rFonts w:ascii="Trebuchet MS" w:hAnsi="Trebuchet MS"/>
          <w:iCs/>
          <w:color w:val="1F4E79" w:themeColor="accent1" w:themeShade="80"/>
        </w:rPr>
        <w:t xml:space="preserve"> din Cererea de </w:t>
      </w:r>
      <w:proofErr w:type="spellStart"/>
      <w:r w:rsidRPr="00FE4E16">
        <w:rPr>
          <w:rFonts w:ascii="Trebuchet MS" w:hAnsi="Trebuchet MS"/>
          <w:iCs/>
          <w:color w:val="1F4E79" w:themeColor="accent1" w:themeShade="80"/>
        </w:rPr>
        <w:t>finantare</w:t>
      </w:r>
      <w:proofErr w:type="spellEnd"/>
      <w:r w:rsidRPr="00FE4E16">
        <w:rPr>
          <w:rFonts w:ascii="Trebuchet MS" w:hAnsi="Trebuchet MS"/>
          <w:iCs/>
          <w:color w:val="1F4E79" w:themeColor="accent1" w:themeShade="80"/>
        </w:rPr>
        <w:t xml:space="preserve"> se vor selecta toate județele din regiunile vizate de proi</w:t>
      </w:r>
      <w:r w:rsidR="00953B14"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 </w:t>
      </w:r>
      <w:r w:rsidR="00953B14" w:rsidRPr="00FE4E16">
        <w:rPr>
          <w:rFonts w:ascii="Trebuchet MS" w:hAnsi="Trebuchet MS"/>
          <w:iCs/>
          <w:color w:val="1F4E79" w:themeColor="accent1" w:themeShade="80"/>
        </w:rPr>
        <w:t>ș</w:t>
      </w:r>
      <w:r w:rsidRPr="00FE4E16">
        <w:rPr>
          <w:rFonts w:ascii="Trebuchet MS" w:hAnsi="Trebuchet MS"/>
          <w:iCs/>
          <w:color w:val="1F4E79" w:themeColor="accent1" w:themeShade="80"/>
        </w:rPr>
        <w:t>i se va completa sintagma „</w:t>
      </w:r>
      <w:r w:rsidRPr="00FE4E16">
        <w:rPr>
          <w:rFonts w:ascii="Trebuchet MS" w:hAnsi="Trebuchet MS"/>
          <w:i/>
          <w:color w:val="1F4E79" w:themeColor="accent1" w:themeShade="80"/>
        </w:rPr>
        <w:t>proiectul este de interes regional/</w:t>
      </w:r>
      <w:proofErr w:type="spellStart"/>
      <w:r w:rsidRPr="00FE4E16">
        <w:rPr>
          <w:rFonts w:ascii="Trebuchet MS" w:hAnsi="Trebuchet MS"/>
          <w:i/>
          <w:color w:val="1F4E79" w:themeColor="accent1" w:themeShade="80"/>
        </w:rPr>
        <w:t>mul</w:t>
      </w:r>
      <w:r w:rsidR="009B06DB" w:rsidRPr="00FE4E16">
        <w:rPr>
          <w:rFonts w:ascii="Trebuchet MS" w:hAnsi="Trebuchet MS"/>
          <w:i/>
          <w:color w:val="1F4E79" w:themeColor="accent1" w:themeShade="80"/>
        </w:rPr>
        <w:t>t</w:t>
      </w:r>
      <w:r w:rsidRPr="00FE4E16">
        <w:rPr>
          <w:rFonts w:ascii="Trebuchet MS" w:hAnsi="Trebuchet MS"/>
          <w:i/>
          <w:color w:val="1F4E79" w:themeColor="accent1" w:themeShade="80"/>
        </w:rPr>
        <w:t>iregional</w:t>
      </w:r>
      <w:proofErr w:type="spellEnd"/>
      <w:r w:rsidRPr="00FE4E16">
        <w:rPr>
          <w:rFonts w:ascii="Trebuchet MS" w:hAnsi="Trebuchet MS"/>
          <w:i/>
          <w:color w:val="1F4E79" w:themeColor="accent1" w:themeShade="80"/>
        </w:rPr>
        <w:t xml:space="preserve"> dup</w:t>
      </w:r>
      <w:r w:rsidR="00953B14" w:rsidRPr="00FE4E16">
        <w:rPr>
          <w:rFonts w:ascii="Trebuchet MS" w:hAnsi="Trebuchet MS"/>
          <w:i/>
          <w:color w:val="1F4E79" w:themeColor="accent1" w:themeShade="80"/>
        </w:rPr>
        <w:t>ă</w:t>
      </w:r>
      <w:r w:rsidRPr="00FE4E16">
        <w:rPr>
          <w:rFonts w:ascii="Trebuchet MS" w:hAnsi="Trebuchet MS"/>
          <w:i/>
          <w:color w:val="1F4E79" w:themeColor="accent1" w:themeShade="80"/>
        </w:rPr>
        <w:t xml:space="preserve"> caz </w:t>
      </w:r>
      <w:r w:rsidR="00953B14" w:rsidRPr="00FE4E16">
        <w:rPr>
          <w:rFonts w:ascii="Trebuchet MS" w:hAnsi="Trebuchet MS"/>
          <w:i/>
          <w:color w:val="1F4E79" w:themeColor="accent1" w:themeShade="80"/>
        </w:rPr>
        <w:t>ș</w:t>
      </w:r>
      <w:r w:rsidRPr="00FE4E16">
        <w:rPr>
          <w:rFonts w:ascii="Trebuchet MS" w:hAnsi="Trebuchet MS"/>
          <w:i/>
          <w:color w:val="1F4E79" w:themeColor="accent1" w:themeShade="80"/>
        </w:rPr>
        <w:t>i vizeaz</w:t>
      </w:r>
      <w:r w:rsidR="00953B14" w:rsidRPr="00FE4E16">
        <w:rPr>
          <w:rFonts w:ascii="Trebuchet MS" w:hAnsi="Trebuchet MS"/>
          <w:i/>
          <w:color w:val="1F4E79" w:themeColor="accent1" w:themeShade="80"/>
        </w:rPr>
        <w:t>ă</w:t>
      </w:r>
      <w:r w:rsidRPr="00FE4E16">
        <w:rPr>
          <w:rFonts w:ascii="Trebuchet MS" w:hAnsi="Trebuchet MS"/>
          <w:i/>
          <w:color w:val="1F4E79" w:themeColor="accent1" w:themeShade="80"/>
        </w:rPr>
        <w:t xml:space="preserve"> regiunile ........“</w:t>
      </w:r>
    </w:p>
    <w:p w14:paraId="3DDBFF8F" w14:textId="7C409DFC" w:rsidR="00D9044A" w:rsidRPr="00FE4E16" w:rsidRDefault="00D9044A" w:rsidP="00D9044A">
      <w:pPr>
        <w:spacing w:before="120" w:after="120"/>
        <w:ind w:left="284"/>
        <w:jc w:val="both"/>
        <w:rPr>
          <w:rFonts w:ascii="Trebuchet MS" w:hAnsi="Trebuchet MS"/>
          <w:iCs/>
          <w:color w:val="1F4E79" w:themeColor="accent1" w:themeShade="80"/>
        </w:rPr>
      </w:pPr>
      <w:r w:rsidRPr="00FE4E16">
        <w:rPr>
          <w:rFonts w:ascii="Trebuchet MS" w:hAnsi="Trebuchet MS"/>
          <w:i/>
          <w:color w:val="1F4E79" w:themeColor="accent1" w:themeShade="80"/>
        </w:rPr>
        <w:t xml:space="preserve">N.B: </w:t>
      </w:r>
      <w:r w:rsidR="00C922A0" w:rsidRPr="00FE4E16">
        <w:rPr>
          <w:rFonts w:ascii="Trebuchet MS" w:hAnsi="Trebuchet MS"/>
          <w:iCs/>
          <w:color w:val="1F4E79" w:themeColor="accent1" w:themeShade="80"/>
        </w:rPr>
        <w:t xml:space="preserve">Cererea de finanțare va fi </w:t>
      </w:r>
      <w:proofErr w:type="spellStart"/>
      <w:r w:rsidR="00C922A0" w:rsidRPr="00FE4E16">
        <w:rPr>
          <w:rFonts w:ascii="Trebuchet MS" w:hAnsi="Trebuchet MS"/>
          <w:iCs/>
          <w:color w:val="1F4E79" w:themeColor="accent1" w:themeShade="80"/>
        </w:rPr>
        <w:t>insoțită</w:t>
      </w:r>
      <w:proofErr w:type="spellEnd"/>
      <w:r w:rsidR="00C922A0" w:rsidRPr="00FE4E16">
        <w:rPr>
          <w:rFonts w:ascii="Trebuchet MS" w:hAnsi="Trebuchet MS"/>
          <w:iCs/>
          <w:color w:val="1F4E79" w:themeColor="accent1" w:themeShade="80"/>
        </w:rPr>
        <w:t xml:space="preserve"> obligatoriu de o analiză de nevoi efectuată la nivelul regiunii/regiunilor de implementare bazată pe date colectate de la entități relevante (INS, ANOFM/AJOFM), precum și pe o cercetare de piață la nivelul potențialilor angajatori din teritoriul vizat</w:t>
      </w:r>
      <w:r w:rsidR="006F2FDC" w:rsidRPr="00FE4E16">
        <w:rPr>
          <w:rFonts w:ascii="Trebuchet MS" w:hAnsi="Trebuchet MS"/>
          <w:iCs/>
          <w:color w:val="1F4E79" w:themeColor="accent1" w:themeShade="80"/>
        </w:rPr>
        <w:t>.</w:t>
      </w:r>
    </w:p>
    <w:p w14:paraId="623A24AF" w14:textId="6C309293" w:rsidR="006A0C10" w:rsidRPr="00FE4E16" w:rsidRDefault="00D9044A" w:rsidP="00D9044A">
      <w:pPr>
        <w:spacing w:before="120" w:after="120"/>
        <w:ind w:left="284"/>
        <w:jc w:val="both"/>
        <w:rPr>
          <w:rFonts w:ascii="Trebuchet MS" w:hAnsi="Trebuchet MS"/>
          <w:iCs/>
          <w:color w:val="1F4E79" w:themeColor="accent1" w:themeShade="80"/>
        </w:rPr>
      </w:pPr>
      <w:r w:rsidRPr="00FE4E16">
        <w:rPr>
          <w:rFonts w:ascii="Trebuchet MS" w:hAnsi="Trebuchet MS"/>
          <w:iCs/>
          <w:color w:val="1F4E79" w:themeColor="accent1" w:themeShade="80"/>
        </w:rPr>
        <w:t>Localizarea proi</w:t>
      </w:r>
      <w:r w:rsidR="00953B14"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ctului se </w:t>
      </w:r>
      <w:proofErr w:type="spellStart"/>
      <w:r w:rsidRPr="00FE4E16">
        <w:rPr>
          <w:rFonts w:ascii="Trebuchet MS" w:hAnsi="Trebuchet MS"/>
          <w:iCs/>
          <w:color w:val="1F4E79" w:themeColor="accent1" w:themeShade="80"/>
        </w:rPr>
        <w:t>realizeaza</w:t>
      </w:r>
      <w:proofErr w:type="spellEnd"/>
      <w:r w:rsidRPr="00FE4E16">
        <w:rPr>
          <w:rFonts w:ascii="Trebuchet MS" w:hAnsi="Trebuchet MS"/>
          <w:iCs/>
          <w:color w:val="1F4E79" w:themeColor="accent1" w:themeShade="80"/>
        </w:rPr>
        <w:t xml:space="preserve"> exclusiv </w:t>
      </w:r>
      <w:r w:rsidR="00953B14" w:rsidRPr="00FE4E16">
        <w:rPr>
          <w:rFonts w:ascii="Trebuchet MS" w:hAnsi="Trebuchet MS"/>
          <w:iCs/>
          <w:color w:val="1F4E79" w:themeColor="accent1" w:themeShade="80"/>
        </w:rPr>
        <w:t>î</w:t>
      </w:r>
      <w:r w:rsidRPr="00FE4E16">
        <w:rPr>
          <w:rFonts w:ascii="Trebuchet MS" w:hAnsi="Trebuchet MS"/>
          <w:iCs/>
          <w:color w:val="1F4E79" w:themeColor="accent1" w:themeShade="80"/>
        </w:rPr>
        <w:t>n corelare cu domiciliul sau re</w:t>
      </w:r>
      <w:r w:rsidR="00953B14" w:rsidRPr="00FE4E16">
        <w:rPr>
          <w:rFonts w:ascii="Trebuchet MS" w:hAnsi="Trebuchet MS"/>
          <w:iCs/>
          <w:color w:val="1F4E79" w:themeColor="accent1" w:themeShade="80"/>
        </w:rPr>
        <w:t>ș</w:t>
      </w:r>
      <w:r w:rsidRPr="00FE4E16">
        <w:rPr>
          <w:rFonts w:ascii="Trebuchet MS" w:hAnsi="Trebuchet MS"/>
          <w:iCs/>
          <w:color w:val="1F4E79" w:themeColor="accent1" w:themeShade="80"/>
        </w:rPr>
        <w:t>edința</w:t>
      </w:r>
      <w:r w:rsidR="00F1168D" w:rsidRPr="00FE4E16">
        <w:rPr>
          <w:rFonts w:ascii="Trebuchet MS" w:hAnsi="Trebuchet MS"/>
          <w:iCs/>
          <w:color w:val="1F4E79" w:themeColor="accent1" w:themeShade="80"/>
        </w:rPr>
        <w:t xml:space="preserve"> grupului </w:t>
      </w:r>
      <w:r w:rsidR="00953B14" w:rsidRPr="00FE4E16">
        <w:rPr>
          <w:rFonts w:ascii="Trebuchet MS" w:hAnsi="Trebuchet MS"/>
          <w:iCs/>
          <w:color w:val="1F4E79" w:themeColor="accent1" w:themeShade="80"/>
        </w:rPr>
        <w:t>ț</w:t>
      </w:r>
      <w:r w:rsidR="00F1168D" w:rsidRPr="00FE4E16">
        <w:rPr>
          <w:rFonts w:ascii="Trebuchet MS" w:hAnsi="Trebuchet MS"/>
          <w:iCs/>
          <w:color w:val="1F4E79" w:themeColor="accent1" w:themeShade="80"/>
        </w:rPr>
        <w:t>int</w:t>
      </w:r>
      <w:r w:rsidR="00953B14" w:rsidRPr="00FE4E16">
        <w:rPr>
          <w:rFonts w:ascii="Trebuchet MS" w:hAnsi="Trebuchet MS"/>
          <w:iCs/>
          <w:color w:val="1F4E79" w:themeColor="accent1" w:themeShade="80"/>
        </w:rPr>
        <w:t>ă</w:t>
      </w:r>
      <w:r w:rsidR="00F1168D" w:rsidRPr="00FE4E16">
        <w:rPr>
          <w:rFonts w:ascii="Trebuchet MS" w:hAnsi="Trebuchet MS"/>
          <w:iCs/>
          <w:color w:val="1F4E79" w:themeColor="accent1" w:themeShade="80"/>
        </w:rPr>
        <w:t xml:space="preserve"> vizat de proiect.</w:t>
      </w:r>
      <w:r w:rsidR="006A0C10" w:rsidRPr="00FE4E16">
        <w:rPr>
          <w:rFonts w:ascii="Trebuchet MS" w:hAnsi="Trebuchet MS"/>
          <w:iCs/>
          <w:color w:val="1F4E79" w:themeColor="accent1" w:themeShade="80"/>
        </w:rPr>
        <w:tab/>
      </w:r>
    </w:p>
    <w:p w14:paraId="75DE2D29" w14:textId="77777777" w:rsidR="00481921" w:rsidRPr="00FE4E16" w:rsidRDefault="00481921" w:rsidP="00481921">
      <w:pPr>
        <w:pStyle w:val="ListParagraph"/>
        <w:spacing w:before="120" w:after="120"/>
        <w:jc w:val="both"/>
        <w:rPr>
          <w:rFonts w:ascii="Trebuchet MS" w:hAnsi="Trebuchet MS"/>
          <w:iCs/>
          <w:color w:val="1F4E79" w:themeColor="accent1" w:themeShade="80"/>
        </w:rPr>
      </w:pPr>
    </w:p>
    <w:p w14:paraId="15180E7A" w14:textId="32B9A676" w:rsidR="006A0C10" w:rsidRPr="00FE4E16" w:rsidRDefault="006A0C10" w:rsidP="00FE4F0A">
      <w:pPr>
        <w:pStyle w:val="Heading2"/>
        <w:rPr>
          <w:color w:val="1F4E79" w:themeColor="accent1" w:themeShade="80"/>
        </w:rPr>
      </w:pPr>
      <w:bookmarkStart w:id="31" w:name="_Toc160619215"/>
      <w:r w:rsidRPr="00FE4E16">
        <w:rPr>
          <w:color w:val="1F4E79" w:themeColor="accent1" w:themeShade="80"/>
        </w:rPr>
        <w:t>3.6. Acțiuni sprijinite în cadrul apelului</w:t>
      </w:r>
      <w:bookmarkEnd w:id="31"/>
    </w:p>
    <w:p w14:paraId="651CF372" w14:textId="402F14BA" w:rsidR="004C64F4" w:rsidRPr="00FE4E16" w:rsidRDefault="007D495E" w:rsidP="007D495E">
      <w:pPr>
        <w:spacing w:before="120" w:after="120"/>
        <w:jc w:val="both"/>
        <w:rPr>
          <w:rFonts w:ascii="Trebuchet MS" w:hAnsi="Trebuchet MS"/>
          <w:iCs/>
          <w:color w:val="1F4E79" w:themeColor="accent1" w:themeShade="80"/>
        </w:rPr>
      </w:pPr>
      <w:bookmarkStart w:id="32" w:name="_Hlk140163335"/>
      <w:r w:rsidRPr="00FE4E16">
        <w:rPr>
          <w:rFonts w:ascii="Trebuchet MS" w:hAnsi="Trebuchet MS"/>
          <w:iCs/>
          <w:color w:val="1F4E79" w:themeColor="accent1" w:themeShade="80"/>
        </w:rPr>
        <w:t>Prezent</w:t>
      </w:r>
      <w:r w:rsidR="00050E95" w:rsidRPr="00FE4E16">
        <w:rPr>
          <w:rFonts w:ascii="Trebuchet MS" w:hAnsi="Trebuchet MS"/>
          <w:iCs/>
          <w:color w:val="1F4E79" w:themeColor="accent1" w:themeShade="80"/>
        </w:rPr>
        <w:t>ele</w:t>
      </w:r>
      <w:r w:rsidRPr="00FE4E16">
        <w:rPr>
          <w:rFonts w:ascii="Trebuchet MS" w:hAnsi="Trebuchet MS"/>
          <w:iCs/>
          <w:color w:val="1F4E79" w:themeColor="accent1" w:themeShade="80"/>
        </w:rPr>
        <w:t xml:space="preserve"> apel</w:t>
      </w:r>
      <w:r w:rsidR="00050E95" w:rsidRPr="00FE4E16">
        <w:rPr>
          <w:rFonts w:ascii="Trebuchet MS" w:hAnsi="Trebuchet MS"/>
          <w:iCs/>
          <w:color w:val="1F4E79" w:themeColor="accent1" w:themeShade="80"/>
        </w:rPr>
        <w:t>uri</w:t>
      </w:r>
      <w:r w:rsidRPr="00FE4E16">
        <w:rPr>
          <w:rFonts w:ascii="Trebuchet MS" w:hAnsi="Trebuchet MS"/>
          <w:iCs/>
          <w:color w:val="1F4E79" w:themeColor="accent1" w:themeShade="80"/>
        </w:rPr>
        <w:t xml:space="preserve"> </w:t>
      </w:r>
      <w:bookmarkEnd w:id="32"/>
      <w:r w:rsidRPr="00FE4E16">
        <w:rPr>
          <w:rFonts w:ascii="Trebuchet MS" w:hAnsi="Trebuchet MS"/>
          <w:iCs/>
          <w:color w:val="1F4E79" w:themeColor="accent1" w:themeShade="80"/>
        </w:rPr>
        <w:t xml:space="preserve">vizează </w:t>
      </w:r>
      <w:r w:rsidR="005F398F" w:rsidRPr="00FE4E16">
        <w:rPr>
          <w:rFonts w:ascii="Trebuchet MS" w:hAnsi="Trebuchet MS"/>
          <w:iCs/>
          <w:color w:val="1F4E79" w:themeColor="accent1" w:themeShade="80"/>
        </w:rPr>
        <w:t>furnizarea</w:t>
      </w:r>
      <w:r w:rsidR="008B3A8A" w:rsidRPr="00FE4E16">
        <w:rPr>
          <w:rFonts w:ascii="Trebuchet MS" w:hAnsi="Trebuchet MS"/>
          <w:iCs/>
          <w:color w:val="1F4E79" w:themeColor="accent1" w:themeShade="80"/>
        </w:rPr>
        <w:t xml:space="preserve"> </w:t>
      </w:r>
      <w:r w:rsidR="005F398F" w:rsidRPr="00FE4E16">
        <w:rPr>
          <w:rFonts w:ascii="Trebuchet MS" w:hAnsi="Trebuchet MS"/>
          <w:iCs/>
          <w:color w:val="1F4E79" w:themeColor="accent1" w:themeShade="80"/>
        </w:rPr>
        <w:t xml:space="preserve">de măsuri </w:t>
      </w:r>
      <w:r w:rsidR="008B3A8A" w:rsidRPr="00FE4E16">
        <w:rPr>
          <w:rFonts w:ascii="Trebuchet MS" w:hAnsi="Trebuchet MS"/>
          <w:iCs/>
          <w:color w:val="1F4E79" w:themeColor="accent1" w:themeShade="80"/>
        </w:rPr>
        <w:t>active în pachete de servicii integrate</w:t>
      </w:r>
      <w:r w:rsidR="00FF383C" w:rsidRPr="00FE4E16">
        <w:rPr>
          <w:rFonts w:ascii="Trebuchet MS" w:hAnsi="Trebuchet MS"/>
          <w:iCs/>
          <w:color w:val="1F4E79" w:themeColor="accent1" w:themeShade="80"/>
        </w:rPr>
        <w:t xml:space="preserve"> pentru persoanele dezavantajate pe piața muncii</w:t>
      </w:r>
      <w:r w:rsidR="005F398F" w:rsidRPr="00FE4E16">
        <w:rPr>
          <w:rFonts w:ascii="Trebuchet MS" w:hAnsi="Trebuchet MS"/>
          <w:iCs/>
          <w:color w:val="1F4E79" w:themeColor="accent1" w:themeShade="80"/>
        </w:rPr>
        <w:t>,</w:t>
      </w:r>
      <w:r w:rsidR="004C64F4" w:rsidRPr="00FE4E16">
        <w:rPr>
          <w:rFonts w:ascii="Trebuchet MS" w:hAnsi="Trebuchet MS"/>
          <w:iCs/>
          <w:color w:val="1F4E79" w:themeColor="accent1" w:themeShade="80"/>
        </w:rPr>
        <w:t xml:space="preserve"> prin:</w:t>
      </w:r>
    </w:p>
    <w:p w14:paraId="7FD237CD" w14:textId="77777777" w:rsidR="008B3A8A" w:rsidRPr="00FE4E16" w:rsidRDefault="008B3A8A" w:rsidP="00830967">
      <w:pPr>
        <w:pStyle w:val="ListParagraph"/>
        <w:numPr>
          <w:ilvl w:val="0"/>
          <w:numId w:val="53"/>
        </w:num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servicii de sprijin în găsirea unui loc de muncă/ mediere/ integrare pe piața muncii; </w:t>
      </w:r>
    </w:p>
    <w:p w14:paraId="3EB3A24B" w14:textId="5FB8ABF9" w:rsidR="008B3A8A" w:rsidRPr="00FE4E16" w:rsidRDefault="008B3A8A" w:rsidP="00830967">
      <w:pPr>
        <w:pStyle w:val="ListParagraph"/>
        <w:numPr>
          <w:ilvl w:val="0"/>
          <w:numId w:val="53"/>
        </w:num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programe de formare profesională;</w:t>
      </w:r>
    </w:p>
    <w:p w14:paraId="0C65E39A" w14:textId="382BFEDF" w:rsidR="008B3A8A" w:rsidRPr="00FE4E16" w:rsidRDefault="008B3A8A" w:rsidP="00830967">
      <w:pPr>
        <w:pStyle w:val="ListParagraph"/>
        <w:numPr>
          <w:ilvl w:val="0"/>
          <w:numId w:val="53"/>
        </w:num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servicii de evaluare și certificare a competențelor obținute în contexte informale sau </w:t>
      </w:r>
      <w:proofErr w:type="spellStart"/>
      <w:r w:rsidRPr="00FE4E16">
        <w:rPr>
          <w:rFonts w:ascii="Trebuchet MS" w:hAnsi="Trebuchet MS"/>
          <w:i/>
          <w:color w:val="1F4E79" w:themeColor="accent1" w:themeShade="80"/>
        </w:rPr>
        <w:t>nonformale</w:t>
      </w:r>
      <w:proofErr w:type="spellEnd"/>
      <w:r w:rsidRPr="00FE4E16">
        <w:rPr>
          <w:rFonts w:ascii="Trebuchet MS" w:hAnsi="Trebuchet MS"/>
          <w:i/>
          <w:color w:val="1F4E79" w:themeColor="accent1" w:themeShade="80"/>
        </w:rPr>
        <w:t>;</w:t>
      </w:r>
    </w:p>
    <w:p w14:paraId="3BD941F1" w14:textId="59C959B8" w:rsidR="008B3A8A" w:rsidRPr="00FE4E16" w:rsidRDefault="008B3A8A" w:rsidP="00830967">
      <w:pPr>
        <w:pStyle w:val="ListParagraph"/>
        <w:numPr>
          <w:ilvl w:val="0"/>
          <w:numId w:val="53"/>
        </w:num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furnizarea de servicii de acompaniere </w:t>
      </w:r>
      <w:proofErr w:type="spellStart"/>
      <w:r w:rsidRPr="00FE4E16">
        <w:rPr>
          <w:rFonts w:ascii="Trebuchet MS" w:hAnsi="Trebuchet MS"/>
          <w:i/>
          <w:color w:val="1F4E79" w:themeColor="accent1" w:themeShade="80"/>
        </w:rPr>
        <w:t>socio</w:t>
      </w:r>
      <w:proofErr w:type="spellEnd"/>
      <w:r w:rsidRPr="00FE4E16">
        <w:rPr>
          <w:rFonts w:ascii="Trebuchet MS" w:hAnsi="Trebuchet MS"/>
          <w:i/>
          <w:color w:val="1F4E79" w:themeColor="accent1" w:themeShade="80"/>
        </w:rPr>
        <w:t>-profesională, alături de cele de ocupare, pentru categorii de persoane dezavantajate în piața muncii</w:t>
      </w:r>
      <w:r w:rsidR="007F64DA" w:rsidRPr="00FE4E16">
        <w:rPr>
          <w:rFonts w:ascii="Trebuchet MS" w:hAnsi="Trebuchet MS"/>
          <w:i/>
          <w:color w:val="1F4E79" w:themeColor="accent1" w:themeShade="80"/>
        </w:rPr>
        <w:t>.</w:t>
      </w:r>
    </w:p>
    <w:p w14:paraId="1E45DFC9" w14:textId="77777777" w:rsidR="007F64DA" w:rsidRPr="00FE4E16" w:rsidRDefault="007F64DA" w:rsidP="00830967">
      <w:pPr>
        <w:rPr>
          <w:color w:val="1F4E79" w:themeColor="accent1" w:themeShade="80"/>
        </w:rPr>
      </w:pPr>
    </w:p>
    <w:p w14:paraId="122F9A95" w14:textId="1C3D676A" w:rsidR="006A0C10" w:rsidRPr="00FE4E16" w:rsidRDefault="006A0C10" w:rsidP="006A0C10">
      <w:pPr>
        <w:pStyle w:val="Heading2"/>
        <w:rPr>
          <w:color w:val="1F4E79" w:themeColor="accent1" w:themeShade="80"/>
        </w:rPr>
      </w:pPr>
      <w:bookmarkStart w:id="33" w:name="_Toc160619216"/>
      <w:r w:rsidRPr="00FE4E16">
        <w:rPr>
          <w:color w:val="1F4E79" w:themeColor="accent1" w:themeShade="80"/>
        </w:rPr>
        <w:t>3.7. Grup-</w:t>
      </w:r>
      <w:proofErr w:type="spellStart"/>
      <w:r w:rsidRPr="00FE4E16">
        <w:rPr>
          <w:color w:val="1F4E79" w:themeColor="accent1" w:themeShade="80"/>
        </w:rPr>
        <w:t>ţintă</w:t>
      </w:r>
      <w:proofErr w:type="spellEnd"/>
      <w:r w:rsidRPr="00FE4E16">
        <w:rPr>
          <w:color w:val="1F4E79" w:themeColor="accent1" w:themeShade="80"/>
        </w:rPr>
        <w:t xml:space="preserve"> vizat de apelul de proiecte</w:t>
      </w:r>
      <w:bookmarkEnd w:id="33"/>
    </w:p>
    <w:p w14:paraId="5364A180" w14:textId="10D61653" w:rsidR="002873B0" w:rsidRPr="00FE4E16" w:rsidRDefault="00C9408D"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cadrul </w:t>
      </w:r>
      <w:r w:rsidR="00050E95" w:rsidRPr="00FE4E16">
        <w:rPr>
          <w:rFonts w:ascii="Trebuchet MS" w:hAnsi="Trebuchet MS"/>
          <w:iCs/>
          <w:color w:val="1F4E79" w:themeColor="accent1" w:themeShade="80"/>
        </w:rPr>
        <w:t xml:space="preserve">prezentelor apeluri </w:t>
      </w:r>
      <w:r w:rsidRPr="00FE4E16">
        <w:rPr>
          <w:rFonts w:ascii="Trebuchet MS" w:hAnsi="Trebuchet MS"/>
          <w:iCs/>
          <w:color w:val="1F4E79" w:themeColor="accent1" w:themeShade="80"/>
        </w:rPr>
        <w:t>grupul țintă</w:t>
      </w:r>
      <w:r w:rsidR="008B3A8A" w:rsidRPr="00FE4E16">
        <w:rPr>
          <w:rFonts w:ascii="Trebuchet MS" w:hAnsi="Trebuchet MS"/>
          <w:iCs/>
          <w:color w:val="1F4E79" w:themeColor="accent1" w:themeShade="80"/>
        </w:rPr>
        <w:t xml:space="preserve"> eligibil</w:t>
      </w:r>
      <w:r w:rsidRPr="00FE4E16">
        <w:rPr>
          <w:rFonts w:ascii="Trebuchet MS" w:hAnsi="Trebuchet MS"/>
          <w:iCs/>
          <w:color w:val="1F4E79" w:themeColor="accent1" w:themeShade="80"/>
        </w:rPr>
        <w:t xml:space="preserve"> </w:t>
      </w:r>
      <w:r w:rsidR="008102D0" w:rsidRPr="00FE4E16">
        <w:rPr>
          <w:rFonts w:ascii="Trebuchet MS" w:hAnsi="Trebuchet MS"/>
          <w:iCs/>
          <w:color w:val="1F4E79" w:themeColor="accent1" w:themeShade="80"/>
        </w:rPr>
        <w:t>este format din</w:t>
      </w:r>
      <w:r w:rsidR="008B3A8A" w:rsidRPr="00FE4E16">
        <w:rPr>
          <w:rFonts w:ascii="Trebuchet MS" w:hAnsi="Trebuchet MS"/>
          <w:iCs/>
          <w:color w:val="1F4E79" w:themeColor="accent1" w:themeShade="80"/>
        </w:rPr>
        <w:t>:</w:t>
      </w:r>
    </w:p>
    <w:p w14:paraId="4CB35523" w14:textId="77777777"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Persoane inactive;</w:t>
      </w:r>
    </w:p>
    <w:p w14:paraId="16D60625" w14:textId="76451CB4"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tineri cu vârsta de peste 30 ani</w:t>
      </w:r>
      <w:r w:rsidR="00EE5D3B" w:rsidRPr="00FE4E16">
        <w:rPr>
          <w:rStyle w:val="FootnoteReference"/>
          <w:rFonts w:ascii="Trebuchet MS" w:hAnsi="Trebuchet MS"/>
          <w:color w:val="1F4E79" w:themeColor="accent1" w:themeShade="80"/>
        </w:rPr>
        <w:footnoteReference w:id="1"/>
      </w:r>
      <w:r w:rsidRPr="00FE4E16">
        <w:rPr>
          <w:rFonts w:ascii="Trebuchet MS" w:hAnsi="Trebuchet MS"/>
          <w:color w:val="1F4E79" w:themeColor="accent1" w:themeShade="80"/>
        </w:rPr>
        <w:t>;</w:t>
      </w:r>
    </w:p>
    <w:p w14:paraId="2BB67888" w14:textId="77777777"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șomeri, șomeri de lunga durată, șomeri cu nivel redus de competențe;</w:t>
      </w:r>
    </w:p>
    <w:p w14:paraId="123AD100" w14:textId="5D6E8FDE"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 xml:space="preserve">persoane cu </w:t>
      </w:r>
      <w:proofErr w:type="spellStart"/>
      <w:r w:rsidRPr="00FE4E16">
        <w:rPr>
          <w:rFonts w:ascii="Trebuchet MS" w:hAnsi="Trebuchet MS"/>
          <w:color w:val="1F4E79" w:themeColor="accent1" w:themeShade="80"/>
        </w:rPr>
        <w:t>dizabilitati</w:t>
      </w:r>
      <w:proofErr w:type="spellEnd"/>
      <w:r w:rsidR="00947193" w:rsidRPr="00FE4E16">
        <w:rPr>
          <w:rFonts w:ascii="Trebuchet MS" w:hAnsi="Trebuchet MS"/>
          <w:color w:val="1F4E79" w:themeColor="accent1" w:themeShade="80"/>
        </w:rPr>
        <w:t>;</w:t>
      </w:r>
    </w:p>
    <w:p w14:paraId="7570AD6F" w14:textId="75920F89"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persoane din comunități marginalizate</w:t>
      </w:r>
      <w:r w:rsidR="00947193" w:rsidRPr="00FE4E16">
        <w:rPr>
          <w:rFonts w:ascii="Trebuchet MS" w:hAnsi="Trebuchet MS"/>
          <w:color w:val="1F4E79" w:themeColor="accent1" w:themeShade="80"/>
        </w:rPr>
        <w:t>;</w:t>
      </w:r>
    </w:p>
    <w:p w14:paraId="7EBA839E" w14:textId="7F6AFD71"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persoane din zone rurale</w:t>
      </w:r>
      <w:r w:rsidR="00947193" w:rsidRPr="00FE4E16">
        <w:rPr>
          <w:rFonts w:ascii="Trebuchet MS" w:hAnsi="Trebuchet MS"/>
          <w:color w:val="1F4E79" w:themeColor="accent1" w:themeShade="80"/>
        </w:rPr>
        <w:t xml:space="preserve"> care nu sunt ocupate și/sau trăiesc din agricultura de subzistență;</w:t>
      </w:r>
    </w:p>
    <w:p w14:paraId="55E2C102" w14:textId="3CDA7707"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persoane cu vârsta peste 55 de ani</w:t>
      </w:r>
      <w:r w:rsidR="00947193" w:rsidRPr="00FE4E16">
        <w:rPr>
          <w:rFonts w:ascii="Trebuchet MS" w:hAnsi="Trebuchet MS"/>
          <w:color w:val="1F4E79" w:themeColor="accent1" w:themeShade="80"/>
        </w:rPr>
        <w:t>;</w:t>
      </w:r>
    </w:p>
    <w:p w14:paraId="77133CE5" w14:textId="77777777"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bookmarkStart w:id="34" w:name="_Hlk160545842"/>
      <w:r w:rsidRPr="00FE4E16">
        <w:rPr>
          <w:rFonts w:ascii="Trebuchet MS" w:hAnsi="Trebuchet MS"/>
          <w:color w:val="1F4E79" w:themeColor="accent1" w:themeShade="80"/>
        </w:rPr>
        <w:t>persoane aparținând minorităților</w:t>
      </w:r>
      <w:bookmarkEnd w:id="34"/>
      <w:r w:rsidRPr="00FE4E16">
        <w:rPr>
          <w:rFonts w:ascii="Trebuchet MS" w:hAnsi="Trebuchet MS"/>
          <w:color w:val="1F4E79" w:themeColor="accent1" w:themeShade="80"/>
        </w:rPr>
        <w:t>,</w:t>
      </w:r>
    </w:p>
    <w:p w14:paraId="38140EDC" w14:textId="16E08512"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persoane eliberate din detenție</w:t>
      </w:r>
      <w:r w:rsidR="00BE22F2" w:rsidRPr="00FE4E16">
        <w:rPr>
          <w:rFonts w:ascii="Trebuchet MS" w:hAnsi="Trebuchet MS"/>
          <w:color w:val="1F4E79" w:themeColor="accent1" w:themeShade="80"/>
        </w:rPr>
        <w:t>, într-un termen de cel mult 12 luni calculat de la moment</w:t>
      </w:r>
      <w:r w:rsidR="00333EE2" w:rsidRPr="00FE4E16">
        <w:rPr>
          <w:rFonts w:ascii="Trebuchet MS" w:hAnsi="Trebuchet MS"/>
          <w:color w:val="1F4E79" w:themeColor="accent1" w:themeShade="80"/>
        </w:rPr>
        <w:t>u</w:t>
      </w:r>
      <w:r w:rsidR="00BE22F2" w:rsidRPr="00FE4E16">
        <w:rPr>
          <w:rFonts w:ascii="Trebuchet MS" w:hAnsi="Trebuchet MS"/>
          <w:color w:val="1F4E79" w:themeColor="accent1" w:themeShade="80"/>
        </w:rPr>
        <w:t>l eliberării din detenție până la momentul intrării în operațiune;</w:t>
      </w:r>
    </w:p>
    <w:p w14:paraId="748AD686" w14:textId="1A261423" w:rsidR="008B3A8A" w:rsidRPr="00FE4E16" w:rsidRDefault="008B3A8A" w:rsidP="00830967">
      <w:pPr>
        <w:pStyle w:val="ListParagraph"/>
        <w:numPr>
          <w:ilvl w:val="0"/>
          <w:numId w:val="50"/>
        </w:numPr>
        <w:spacing w:line="256" w:lineRule="auto"/>
        <w:jc w:val="both"/>
        <w:rPr>
          <w:rFonts w:ascii="Trebuchet MS" w:hAnsi="Trebuchet MS"/>
          <w:color w:val="1F4E79" w:themeColor="accent1" w:themeShade="80"/>
        </w:rPr>
      </w:pPr>
      <w:r w:rsidRPr="00FE4E16">
        <w:rPr>
          <w:rFonts w:ascii="Trebuchet MS" w:hAnsi="Trebuchet MS"/>
          <w:color w:val="1F4E79" w:themeColor="accent1" w:themeShade="80"/>
        </w:rPr>
        <w:t>refugiați și persoane beneficiare ale unei forme de protecție internațională</w:t>
      </w:r>
      <w:r w:rsidR="00BE22F2" w:rsidRPr="00FE4E16">
        <w:rPr>
          <w:color w:val="1F4E79" w:themeColor="accent1" w:themeShade="80"/>
        </w:rPr>
        <w:t xml:space="preserve"> </w:t>
      </w:r>
      <w:r w:rsidR="00BE22F2" w:rsidRPr="00FE4E16">
        <w:rPr>
          <w:rFonts w:ascii="Trebuchet MS" w:hAnsi="Trebuchet MS"/>
          <w:color w:val="1F4E79" w:themeColor="accent1" w:themeShade="80"/>
        </w:rPr>
        <w:t>care au permis de ședere si drept de munca in România</w:t>
      </w:r>
      <w:r w:rsidR="00333EE2" w:rsidRPr="00FE4E16">
        <w:rPr>
          <w:rFonts w:ascii="Trebuchet MS" w:hAnsi="Trebuchet MS"/>
          <w:color w:val="1F4E79" w:themeColor="accent1" w:themeShade="80"/>
        </w:rPr>
        <w:t>.</w:t>
      </w:r>
    </w:p>
    <w:p w14:paraId="24F3AE0A" w14:textId="24152834" w:rsidR="006A5221" w:rsidRPr="00FE4E16" w:rsidRDefault="00934F3A"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Persoanele din categoriile de grup țintă de la 4 la 1</w:t>
      </w:r>
      <w:r w:rsidR="00BA0616" w:rsidRPr="00FE4E16">
        <w:rPr>
          <w:rFonts w:ascii="Trebuchet MS" w:hAnsi="Trebuchet MS"/>
          <w:iCs/>
          <w:color w:val="1F4E79" w:themeColor="accent1" w:themeShade="80"/>
        </w:rPr>
        <w:t>0</w:t>
      </w:r>
      <w:r w:rsidRPr="00FE4E16">
        <w:rPr>
          <w:rFonts w:ascii="Trebuchet MS" w:hAnsi="Trebuchet MS"/>
          <w:iCs/>
          <w:color w:val="1F4E79" w:themeColor="accent1" w:themeShade="80"/>
        </w:rPr>
        <w:t xml:space="preserve"> sunt eligibile </w:t>
      </w:r>
      <w:r w:rsidR="006A5221" w:rsidRPr="00FE4E16">
        <w:rPr>
          <w:rFonts w:ascii="Trebuchet MS" w:hAnsi="Trebuchet MS"/>
          <w:iCs/>
          <w:color w:val="1F4E79" w:themeColor="accent1" w:themeShade="80"/>
        </w:rPr>
        <w:t xml:space="preserve">în următoarele </w:t>
      </w:r>
      <w:r w:rsidRPr="00FE4E16">
        <w:rPr>
          <w:rFonts w:ascii="Trebuchet MS" w:hAnsi="Trebuchet MS"/>
          <w:iCs/>
          <w:color w:val="1F4E79" w:themeColor="accent1" w:themeShade="80"/>
        </w:rPr>
        <w:t xml:space="preserve">condiții </w:t>
      </w:r>
    </w:p>
    <w:p w14:paraId="4A174A71" w14:textId="6F4ADEFD" w:rsidR="00934F3A" w:rsidRPr="00FE4E16" w:rsidRDefault="006A5221" w:rsidP="006A5221">
      <w:pPr>
        <w:pStyle w:val="ListParagraph"/>
        <w:numPr>
          <w:ilvl w:val="0"/>
          <w:numId w:val="51"/>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fie</w:t>
      </w:r>
      <w:r w:rsidR="00934F3A" w:rsidRPr="00FE4E16">
        <w:rPr>
          <w:rFonts w:ascii="Trebuchet MS" w:hAnsi="Trebuchet MS"/>
          <w:iCs/>
          <w:color w:val="1F4E79" w:themeColor="accent1" w:themeShade="80"/>
        </w:rPr>
        <w:t xml:space="preserve"> sunt asimilabile șomerilor, respectiv nu lucrează, sunt apte si disponibile pentru a începe lucrul </w:t>
      </w:r>
      <w:proofErr w:type="spellStart"/>
      <w:r w:rsidR="00934F3A" w:rsidRPr="00FE4E16">
        <w:rPr>
          <w:rFonts w:ascii="Trebuchet MS" w:hAnsi="Trebuchet MS"/>
          <w:iCs/>
          <w:color w:val="1F4E79" w:themeColor="accent1" w:themeShade="80"/>
        </w:rPr>
        <w:t>şi</w:t>
      </w:r>
      <w:proofErr w:type="spellEnd"/>
      <w:r w:rsidR="00934F3A" w:rsidRPr="00FE4E16">
        <w:rPr>
          <w:rFonts w:ascii="Trebuchet MS" w:hAnsi="Trebuchet MS"/>
          <w:iCs/>
          <w:color w:val="1F4E79" w:themeColor="accent1" w:themeShade="80"/>
        </w:rPr>
        <w:t xml:space="preserve"> sunt în căutare activă a unui loc de  muncă</w:t>
      </w:r>
      <w:r w:rsidRPr="00FE4E16">
        <w:rPr>
          <w:rFonts w:ascii="Trebuchet MS" w:hAnsi="Trebuchet MS"/>
          <w:iCs/>
          <w:color w:val="1F4E79" w:themeColor="accent1" w:themeShade="80"/>
        </w:rPr>
        <w:t>;</w:t>
      </w:r>
    </w:p>
    <w:p w14:paraId="68004535" w14:textId="5AB41281" w:rsidR="006A5221" w:rsidRPr="00FE4E16" w:rsidRDefault="006A5221" w:rsidP="00830967">
      <w:pPr>
        <w:pStyle w:val="ListParagraph"/>
        <w:numPr>
          <w:ilvl w:val="0"/>
          <w:numId w:val="51"/>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fie sunt angajate și doresc să-și actualizeze competențele</w:t>
      </w:r>
      <w:r w:rsidR="00557528" w:rsidRPr="00FE4E16">
        <w:rPr>
          <w:rFonts w:ascii="Trebuchet MS" w:hAnsi="Trebuchet MS"/>
          <w:iCs/>
          <w:color w:val="1F4E79" w:themeColor="accent1" w:themeShade="80"/>
        </w:rPr>
        <w:t xml:space="preserve"> profesionale.</w:t>
      </w:r>
    </w:p>
    <w:p w14:paraId="7DC25869" w14:textId="1C469EA6" w:rsidR="00C9408D" w:rsidRPr="00FE4E16" w:rsidRDefault="00C9408D"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Grupul țintă eligibil în cadrul </w:t>
      </w:r>
      <w:r w:rsidR="00AA3CC4" w:rsidRPr="00FE4E16">
        <w:rPr>
          <w:rFonts w:ascii="Trebuchet MS" w:hAnsi="Trebuchet MS"/>
          <w:iCs/>
          <w:color w:val="1F4E79" w:themeColor="accent1" w:themeShade="80"/>
        </w:rPr>
        <w:t>acestor apeluri</w:t>
      </w:r>
      <w:r w:rsidRPr="00FE4E16">
        <w:rPr>
          <w:rFonts w:ascii="Trebuchet MS" w:hAnsi="Trebuchet MS"/>
          <w:iCs/>
          <w:color w:val="1F4E79" w:themeColor="accent1" w:themeShade="80"/>
        </w:rPr>
        <w:t xml:space="preserve"> include numai persoane cu domiciliul sau reședința legală în România.</w:t>
      </w:r>
    </w:p>
    <w:p w14:paraId="23C6B001" w14:textId="2103E06E" w:rsidR="00C9408D" w:rsidRPr="00FE4E16" w:rsidRDefault="00C9408D"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Valorile minime acceptate ale participanților pe categorii de grupuri țintă eligibil </w:t>
      </w:r>
      <w:r w:rsidR="00823B8A" w:rsidRPr="00FE4E16">
        <w:rPr>
          <w:rFonts w:ascii="Trebuchet MS" w:hAnsi="Trebuchet MS"/>
          <w:iCs/>
          <w:color w:val="1F4E79" w:themeColor="accent1" w:themeShade="80"/>
        </w:rPr>
        <w:t xml:space="preserve">și regiune de implementare </w:t>
      </w:r>
      <w:r w:rsidRPr="00FE4E16">
        <w:rPr>
          <w:rFonts w:ascii="Trebuchet MS" w:hAnsi="Trebuchet MS"/>
          <w:iCs/>
          <w:color w:val="1F4E79" w:themeColor="accent1" w:themeShade="80"/>
        </w:rPr>
        <w:t>sunt prezentate mai jos:</w:t>
      </w:r>
    </w:p>
    <w:tbl>
      <w:tblPr>
        <w:tblStyle w:val="TableGrid"/>
        <w:tblW w:w="9776" w:type="dxa"/>
        <w:tblLook w:val="04A0" w:firstRow="1" w:lastRow="0" w:firstColumn="1" w:lastColumn="0" w:noHBand="0" w:noVBand="1"/>
      </w:tblPr>
      <w:tblGrid>
        <w:gridCol w:w="1271"/>
        <w:gridCol w:w="3686"/>
        <w:gridCol w:w="2551"/>
        <w:gridCol w:w="2268"/>
      </w:tblGrid>
      <w:tr w:rsidR="00FE4E16" w:rsidRPr="00FE4E16" w14:paraId="35B8D611" w14:textId="77777777" w:rsidTr="004A7B7D">
        <w:tc>
          <w:tcPr>
            <w:tcW w:w="1271" w:type="dxa"/>
          </w:tcPr>
          <w:p w14:paraId="185AD395" w14:textId="77777777" w:rsidR="00C9408D" w:rsidRPr="00FE4E16" w:rsidRDefault="00C9408D" w:rsidP="000F4CAE">
            <w:pPr>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Obiectiv specific</w:t>
            </w:r>
          </w:p>
        </w:tc>
        <w:tc>
          <w:tcPr>
            <w:tcW w:w="3686" w:type="dxa"/>
          </w:tcPr>
          <w:p w14:paraId="6F73BDF6" w14:textId="77777777" w:rsidR="00C9408D" w:rsidRPr="00FE4E16" w:rsidRDefault="00C9408D" w:rsidP="000F4CAE">
            <w:pPr>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Categorie grup țintă</w:t>
            </w:r>
          </w:p>
        </w:tc>
        <w:tc>
          <w:tcPr>
            <w:tcW w:w="2551" w:type="dxa"/>
          </w:tcPr>
          <w:p w14:paraId="464B8778" w14:textId="77777777" w:rsidR="00C9408D" w:rsidRPr="00FE4E16" w:rsidRDefault="00C9408D" w:rsidP="000F4CAE">
            <w:pPr>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Valoarea minima obligatorie per proiect – Regiune dezvoltată</w:t>
            </w:r>
          </w:p>
        </w:tc>
        <w:tc>
          <w:tcPr>
            <w:tcW w:w="2268" w:type="dxa"/>
          </w:tcPr>
          <w:p w14:paraId="5A98DF3C" w14:textId="77777777" w:rsidR="00C9408D" w:rsidRPr="00FE4E16" w:rsidRDefault="00C9408D" w:rsidP="000F4CAE">
            <w:pPr>
              <w:jc w:val="both"/>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Valoarea minima obligatorie per proiect – Regiuni mai puțin dezvoltate</w:t>
            </w:r>
          </w:p>
        </w:tc>
      </w:tr>
      <w:tr w:rsidR="00C9408D" w:rsidRPr="00FE4E16" w14:paraId="177A209E" w14:textId="77777777" w:rsidTr="004A7B7D">
        <w:tc>
          <w:tcPr>
            <w:tcW w:w="1271" w:type="dxa"/>
          </w:tcPr>
          <w:p w14:paraId="0EF918C7" w14:textId="37FA8AC9" w:rsidR="00C9408D" w:rsidRPr="00FE4E16" w:rsidRDefault="00C9408D" w:rsidP="000F4CAE">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O.S. 4.</w:t>
            </w:r>
            <w:r w:rsidR="001019CD" w:rsidRPr="00FE4E16">
              <w:rPr>
                <w:rFonts w:ascii="Trebuchet MS" w:eastAsia="Calibri" w:hAnsi="Trebuchet MS" w:cs="Times New Roman"/>
                <w:i/>
                <w:iCs/>
                <w:color w:val="1F4E79" w:themeColor="accent1" w:themeShade="80"/>
              </w:rPr>
              <w:t>1</w:t>
            </w:r>
          </w:p>
        </w:tc>
        <w:tc>
          <w:tcPr>
            <w:tcW w:w="3686" w:type="dxa"/>
          </w:tcPr>
          <w:p w14:paraId="05385287" w14:textId="0D2EFBFD" w:rsidR="00C9408D" w:rsidRPr="00FE4E16" w:rsidRDefault="00EE5D3B" w:rsidP="001019CD">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Persoane inactive, tineri cu vârsta de peste 30 ani</w:t>
            </w:r>
            <w:r w:rsidR="00626984" w:rsidRPr="00FE4E16">
              <w:rPr>
                <w:rStyle w:val="FootnoteReference"/>
                <w:rFonts w:ascii="Trebuchet MS" w:eastAsia="Calibri" w:hAnsi="Trebuchet MS" w:cs="Times New Roman"/>
                <w:i/>
                <w:iCs/>
                <w:color w:val="1F4E79" w:themeColor="accent1" w:themeShade="80"/>
              </w:rPr>
              <w:footnoteReference w:id="2"/>
            </w:r>
            <w:r w:rsidRPr="00FE4E16">
              <w:rPr>
                <w:rFonts w:ascii="Trebuchet MS" w:eastAsia="Calibri" w:hAnsi="Trebuchet MS" w:cs="Times New Roman"/>
                <w:i/>
                <w:iCs/>
                <w:color w:val="1F4E79" w:themeColor="accent1" w:themeShade="80"/>
              </w:rPr>
              <w:t xml:space="preserve">, șomeri, șomeri de lunga durată, șomeri cu nivel redus de competențe, persoane cu </w:t>
            </w:r>
            <w:proofErr w:type="spellStart"/>
            <w:r w:rsidRPr="00FE4E16">
              <w:rPr>
                <w:rFonts w:ascii="Trebuchet MS" w:eastAsia="Calibri" w:hAnsi="Trebuchet MS" w:cs="Times New Roman"/>
                <w:i/>
                <w:iCs/>
                <w:color w:val="1F4E79" w:themeColor="accent1" w:themeShade="80"/>
              </w:rPr>
              <w:t>dizabilitati</w:t>
            </w:r>
            <w:proofErr w:type="spellEnd"/>
            <w:r w:rsidRPr="00FE4E16">
              <w:rPr>
                <w:rFonts w:ascii="Trebuchet MS" w:eastAsia="Calibri" w:hAnsi="Trebuchet MS" w:cs="Times New Roman"/>
                <w:i/>
                <w:iCs/>
                <w:color w:val="1F4E79" w:themeColor="accent1" w:themeShade="80"/>
              </w:rPr>
              <w:t>, persoane din</w:t>
            </w:r>
            <w:r w:rsidR="001019CD" w:rsidRPr="00FE4E16">
              <w:rPr>
                <w:rFonts w:ascii="Trebuchet MS" w:eastAsia="Calibri" w:hAnsi="Trebuchet MS" w:cs="Times New Roman"/>
                <w:i/>
                <w:iCs/>
                <w:color w:val="1F4E79" w:themeColor="accent1" w:themeShade="80"/>
              </w:rPr>
              <w:t xml:space="preserve"> </w:t>
            </w:r>
            <w:r w:rsidRPr="00FE4E16">
              <w:rPr>
                <w:rFonts w:ascii="Trebuchet MS" w:eastAsia="Calibri" w:hAnsi="Trebuchet MS" w:cs="Times New Roman"/>
                <w:i/>
                <w:iCs/>
                <w:color w:val="1F4E79" w:themeColor="accent1" w:themeShade="80"/>
              </w:rPr>
              <w:t>comunități marginalizate, persoane din zone rurale, persoane cu vârsta peste 55 de ani, persoane reîntoarse în țară, persoane aparținând minorităților,</w:t>
            </w:r>
            <w:r w:rsidR="001019CD" w:rsidRPr="00FE4E16">
              <w:rPr>
                <w:rFonts w:ascii="Trebuchet MS" w:eastAsia="Calibri" w:hAnsi="Trebuchet MS" w:cs="Times New Roman"/>
                <w:i/>
                <w:iCs/>
                <w:color w:val="1F4E79" w:themeColor="accent1" w:themeShade="80"/>
              </w:rPr>
              <w:t xml:space="preserve"> </w:t>
            </w:r>
            <w:r w:rsidRPr="00FE4E16">
              <w:rPr>
                <w:rFonts w:ascii="Trebuchet MS" w:eastAsia="Calibri" w:hAnsi="Trebuchet MS" w:cs="Times New Roman"/>
                <w:i/>
                <w:iCs/>
                <w:color w:val="1F4E79" w:themeColor="accent1" w:themeShade="80"/>
              </w:rPr>
              <w:t>persoane eliberate din detenție, refugiați și persoane beneficiare ale unei forme de protecție internațională</w:t>
            </w:r>
          </w:p>
        </w:tc>
        <w:tc>
          <w:tcPr>
            <w:tcW w:w="2551" w:type="dxa"/>
          </w:tcPr>
          <w:p w14:paraId="5CC2BC6A" w14:textId="3B1CADBC" w:rsidR="00C9408D" w:rsidRPr="00FE4E16" w:rsidRDefault="001019CD" w:rsidP="000F4CAE">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300</w:t>
            </w:r>
          </w:p>
        </w:tc>
        <w:tc>
          <w:tcPr>
            <w:tcW w:w="2268" w:type="dxa"/>
          </w:tcPr>
          <w:p w14:paraId="35C31144" w14:textId="3614AAAB" w:rsidR="00C9408D" w:rsidRPr="00FE4E16" w:rsidRDefault="001019CD" w:rsidP="000F4CAE">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3</w:t>
            </w:r>
            <w:r w:rsidR="00343A10" w:rsidRPr="00FE4E16">
              <w:rPr>
                <w:rFonts w:ascii="Trebuchet MS" w:eastAsia="Calibri" w:hAnsi="Trebuchet MS" w:cs="Times New Roman"/>
                <w:i/>
                <w:iCs/>
                <w:color w:val="1F4E79" w:themeColor="accent1" w:themeShade="80"/>
              </w:rPr>
              <w:t>00</w:t>
            </w:r>
          </w:p>
        </w:tc>
      </w:tr>
    </w:tbl>
    <w:p w14:paraId="7C73C46D" w14:textId="77777777" w:rsidR="007C361E" w:rsidRPr="00FE4E16" w:rsidRDefault="007C361E" w:rsidP="000842C1">
      <w:pPr>
        <w:spacing w:before="120" w:after="120"/>
        <w:jc w:val="both"/>
        <w:rPr>
          <w:rFonts w:ascii="Trebuchet MS" w:hAnsi="Trebuchet MS"/>
          <w:i/>
          <w:color w:val="1F4E79" w:themeColor="accent1" w:themeShade="80"/>
        </w:rPr>
      </w:pPr>
    </w:p>
    <w:p w14:paraId="3BA55CCD" w14:textId="6541AC07" w:rsidR="007C361E" w:rsidRPr="00FE4E16" w:rsidRDefault="007C361E" w:rsidP="000842C1">
      <w:p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Numărul minim obligatoriu al persoanelor care compun grupului țintă și care beneficiază de sprijin în cadrul proiectului este de 300 persoane (indicatorul de realizare EECO01) - element de eligibilitate proiect.</w:t>
      </w:r>
    </w:p>
    <w:p w14:paraId="789E4831" w14:textId="376C349C" w:rsidR="000842C1" w:rsidRPr="00FE4E16" w:rsidRDefault="000842C1" w:rsidP="000842C1">
      <w:p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NB: </w:t>
      </w:r>
      <w:r w:rsidR="00E231A6" w:rsidRPr="00FE4E16">
        <w:rPr>
          <w:rFonts w:ascii="Trebuchet MS" w:hAnsi="Trebuchet MS"/>
          <w:i/>
          <w:color w:val="1F4E79" w:themeColor="accent1" w:themeShade="80"/>
        </w:rPr>
        <w:t>În s</w:t>
      </w:r>
      <w:r w:rsidRPr="00FE4E16">
        <w:rPr>
          <w:rFonts w:ascii="Trebuchet MS" w:hAnsi="Trebuchet MS"/>
          <w:i/>
          <w:color w:val="1F4E79" w:themeColor="accent1" w:themeShade="80"/>
        </w:rPr>
        <w:t>tructura grupului țint</w:t>
      </w:r>
      <w:r w:rsidR="007C361E" w:rsidRPr="00FE4E16">
        <w:rPr>
          <w:rFonts w:ascii="Trebuchet MS" w:hAnsi="Trebuchet MS"/>
          <w:i/>
          <w:color w:val="1F4E79" w:themeColor="accent1" w:themeShade="80"/>
        </w:rPr>
        <w:t>ă</w:t>
      </w:r>
      <w:r w:rsidRPr="00FE4E16">
        <w:rPr>
          <w:rFonts w:ascii="Trebuchet MS" w:hAnsi="Trebuchet MS"/>
          <w:i/>
          <w:color w:val="1F4E79" w:themeColor="accent1" w:themeShade="80"/>
        </w:rPr>
        <w:t xml:space="preserve"> </w:t>
      </w:r>
      <w:r w:rsidR="00E231A6" w:rsidRPr="00FE4E16">
        <w:rPr>
          <w:rFonts w:ascii="Trebuchet MS" w:hAnsi="Trebuchet MS"/>
          <w:i/>
          <w:color w:val="1F4E79" w:themeColor="accent1" w:themeShade="80"/>
        </w:rPr>
        <w:t>este obligatorie includerea următoarelor categorii</w:t>
      </w:r>
      <w:r w:rsidR="00FF383C" w:rsidRPr="00FE4E16">
        <w:rPr>
          <w:rFonts w:ascii="Trebuchet MS" w:hAnsi="Trebuchet MS"/>
          <w:i/>
          <w:color w:val="1F4E79" w:themeColor="accent1" w:themeShade="80"/>
        </w:rPr>
        <w:t xml:space="preserve"> de persoane</w:t>
      </w:r>
      <w:r w:rsidR="00E231A6" w:rsidRPr="00FE4E16">
        <w:rPr>
          <w:rFonts w:ascii="Trebuchet MS" w:hAnsi="Trebuchet MS"/>
          <w:i/>
          <w:color w:val="1F4E79" w:themeColor="accent1" w:themeShade="80"/>
        </w:rPr>
        <w:t xml:space="preserve"> (</w:t>
      </w:r>
      <w:r w:rsidRPr="00FE4E16">
        <w:rPr>
          <w:rFonts w:ascii="Trebuchet MS" w:hAnsi="Trebuchet MS"/>
          <w:i/>
          <w:color w:val="1F4E79" w:themeColor="accent1" w:themeShade="80"/>
        </w:rPr>
        <w:t>element de eligibilitate proiect</w:t>
      </w:r>
      <w:r w:rsidR="00E231A6" w:rsidRPr="00FE4E16">
        <w:rPr>
          <w:rFonts w:ascii="Trebuchet MS" w:hAnsi="Trebuchet MS"/>
          <w:i/>
          <w:color w:val="1F4E79" w:themeColor="accent1" w:themeShade="80"/>
        </w:rPr>
        <w:t>)</w:t>
      </w:r>
      <w:r w:rsidRPr="00FE4E16">
        <w:rPr>
          <w:rFonts w:ascii="Trebuchet MS" w:hAnsi="Trebuchet MS"/>
          <w:i/>
          <w:color w:val="1F4E79" w:themeColor="accent1" w:themeShade="80"/>
        </w:rPr>
        <w:t xml:space="preserve">: </w:t>
      </w:r>
    </w:p>
    <w:p w14:paraId="2E9D37D7" w14:textId="4936C0DF" w:rsidR="000842C1" w:rsidRPr="00FE4E16" w:rsidRDefault="000842C1" w:rsidP="000842C1">
      <w:p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 </w:t>
      </w:r>
      <w:r w:rsidR="00473EC3" w:rsidRPr="00FE4E16">
        <w:rPr>
          <w:rFonts w:ascii="Trebuchet MS" w:hAnsi="Trebuchet MS"/>
          <w:i/>
          <w:color w:val="1F4E79" w:themeColor="accent1" w:themeShade="80"/>
        </w:rPr>
        <w:t>9</w:t>
      </w:r>
      <w:r w:rsidRPr="00FE4E16">
        <w:rPr>
          <w:rFonts w:ascii="Trebuchet MS" w:hAnsi="Trebuchet MS"/>
          <w:i/>
          <w:color w:val="1F4E79" w:themeColor="accent1" w:themeShade="80"/>
        </w:rPr>
        <w:t xml:space="preserve">% cetățeni români aparținând minorității roma </w:t>
      </w:r>
    </w:p>
    <w:p w14:paraId="6DDC1093" w14:textId="33F1A12F" w:rsidR="000842C1" w:rsidRPr="00FE4E16" w:rsidRDefault="000842C1" w:rsidP="000842C1">
      <w:p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- 60% Șomeri, inclusiv șomeri pe termen lung </w:t>
      </w:r>
    </w:p>
    <w:p w14:paraId="4C3023D9" w14:textId="5491F4F7" w:rsidR="000842C1" w:rsidRPr="00FE4E16" w:rsidRDefault="000842C1" w:rsidP="000842C1">
      <w:p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- 1% persoane cu dizabilități </w:t>
      </w:r>
    </w:p>
    <w:p w14:paraId="0A1C6C44" w14:textId="7E6F8C48" w:rsidR="006A5221" w:rsidRPr="00FE4E16" w:rsidRDefault="006A5221" w:rsidP="000842C1">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Persoanele din grupul țintă pot fi c</w:t>
      </w:r>
      <w:r w:rsidR="00557528" w:rsidRPr="00FE4E16">
        <w:rPr>
          <w:rFonts w:ascii="Trebuchet MS" w:hAnsi="Trebuchet MS"/>
          <w:iCs/>
          <w:color w:val="1F4E79" w:themeColor="accent1" w:themeShade="80"/>
        </w:rPr>
        <w:t>uantificate simultan în mai mult de o categorie din cele de mai sus.</w:t>
      </w:r>
    </w:p>
    <w:p w14:paraId="434208BE" w14:textId="25BE219E" w:rsidR="00C9408D" w:rsidRPr="00FE4E16" w:rsidRDefault="000842C1" w:rsidP="000842C1">
      <w:p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NB: Solicitantul este obligat să evidențieze în cererea de finanțare categorii</w:t>
      </w:r>
      <w:r w:rsidR="00E231A6" w:rsidRPr="00FE4E16">
        <w:rPr>
          <w:rFonts w:ascii="Trebuchet MS" w:hAnsi="Trebuchet MS"/>
          <w:i/>
          <w:color w:val="1F4E79" w:themeColor="accent1" w:themeShade="80"/>
        </w:rPr>
        <w:t>le de grup țintă eligibile</w:t>
      </w:r>
      <w:r w:rsidRPr="00FE4E16">
        <w:rPr>
          <w:rFonts w:ascii="Trebuchet MS" w:hAnsi="Trebuchet MS"/>
          <w:i/>
          <w:color w:val="1F4E79" w:themeColor="accent1" w:themeShade="80"/>
        </w:rPr>
        <w:t>, atât din punct de vedere cantitativ cât și structural.</w:t>
      </w:r>
    </w:p>
    <w:p w14:paraId="57563577" w14:textId="4CFCFD4E" w:rsidR="00C9408D" w:rsidRPr="00FE4E16" w:rsidRDefault="00C9408D"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a fi eligibile, persoanele din grupul țintă, la data intrării în operațiunile FSE+, </w:t>
      </w:r>
      <w:r w:rsidR="001D07B1" w:rsidRPr="00FE4E16">
        <w:rPr>
          <w:rFonts w:ascii="Trebuchet MS" w:hAnsi="Trebuchet MS"/>
          <w:iCs/>
          <w:color w:val="1F4E79" w:themeColor="accent1" w:themeShade="80"/>
        </w:rPr>
        <w:t xml:space="preserve">trebuie să </w:t>
      </w:r>
      <w:r w:rsidRPr="00FE4E16">
        <w:rPr>
          <w:rFonts w:ascii="Trebuchet MS" w:hAnsi="Trebuchet MS"/>
          <w:iCs/>
          <w:color w:val="1F4E79" w:themeColor="accent1" w:themeShade="80"/>
        </w:rPr>
        <w:t>îndepline</w:t>
      </w:r>
      <w:r w:rsidR="001D07B1" w:rsidRPr="00FE4E16">
        <w:rPr>
          <w:rFonts w:ascii="Trebuchet MS" w:hAnsi="Trebuchet MS"/>
          <w:iCs/>
          <w:color w:val="1F4E79" w:themeColor="accent1" w:themeShade="80"/>
        </w:rPr>
        <w:t>ască</w:t>
      </w:r>
      <w:r w:rsidRPr="00FE4E16">
        <w:rPr>
          <w:rFonts w:ascii="Trebuchet MS" w:hAnsi="Trebuchet MS"/>
          <w:iCs/>
          <w:color w:val="1F4E79" w:themeColor="accent1" w:themeShade="80"/>
        </w:rPr>
        <w:t xml:space="preserve"> cumulativ următoarele criterii:</w:t>
      </w:r>
    </w:p>
    <w:p w14:paraId="4A132544" w14:textId="0722B052" w:rsidR="00C9408D" w:rsidRPr="00FE4E16" w:rsidRDefault="00C9408D"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 pentru apelul care vizează regiunile mai puțin dezvoltate, persoanele din grupul țintă trebuie să aibă domiciliul/reședința în una din </w:t>
      </w:r>
      <w:r w:rsidR="001D07B1" w:rsidRPr="00FE4E16">
        <w:rPr>
          <w:rFonts w:ascii="Trebuchet MS" w:hAnsi="Trebuchet MS"/>
          <w:iCs/>
          <w:color w:val="1F4E79" w:themeColor="accent1" w:themeShade="80"/>
        </w:rPr>
        <w:t xml:space="preserve">aceste </w:t>
      </w:r>
      <w:r w:rsidRPr="00FE4E16">
        <w:rPr>
          <w:rFonts w:ascii="Trebuchet MS" w:hAnsi="Trebuchet MS"/>
          <w:iCs/>
          <w:color w:val="1F4E79" w:themeColor="accent1" w:themeShade="80"/>
        </w:rPr>
        <w:t xml:space="preserve">regiuni; pentru apelul care vizează regiunea București Ilfov, persoanele din grupul țintă trebuie să aibă domiciliul/reședința în </w:t>
      </w:r>
      <w:r w:rsidR="001D07B1" w:rsidRPr="00FE4E16">
        <w:rPr>
          <w:rFonts w:ascii="Trebuchet MS" w:hAnsi="Trebuchet MS"/>
          <w:iCs/>
          <w:color w:val="1F4E79" w:themeColor="accent1" w:themeShade="80"/>
        </w:rPr>
        <w:t xml:space="preserve">această </w:t>
      </w:r>
      <w:r w:rsidRPr="00FE4E16">
        <w:rPr>
          <w:rFonts w:ascii="Trebuchet MS" w:hAnsi="Trebuchet MS"/>
          <w:iCs/>
          <w:color w:val="1F4E79" w:themeColor="accent1" w:themeShade="80"/>
        </w:rPr>
        <w:t>regiune;</w:t>
      </w:r>
    </w:p>
    <w:p w14:paraId="5B897B51" w14:textId="77777777" w:rsidR="00C9408D" w:rsidRPr="00FE4E16" w:rsidRDefault="00C9408D"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au împlinit 18 ani;</w:t>
      </w:r>
    </w:p>
    <w:p w14:paraId="444CB58E" w14:textId="77777777" w:rsidR="00C9408D" w:rsidRPr="00FE4E16" w:rsidRDefault="00C9408D"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au vârsta sub 65 de ani.</w:t>
      </w:r>
    </w:p>
    <w:p w14:paraId="5A1086B0" w14:textId="7392014B" w:rsidR="00794956" w:rsidRPr="00FE4E16" w:rsidRDefault="00794956"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se încadrează în cel puțin una din categoriile de grup țintă eligibile</w:t>
      </w:r>
    </w:p>
    <w:p w14:paraId="62C5DB40" w14:textId="2B521C7C" w:rsidR="000842C1" w:rsidRPr="00FE4E16" w:rsidRDefault="000842C1" w:rsidP="000842C1">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Persoanele </w:t>
      </w:r>
      <w:proofErr w:type="spellStart"/>
      <w:r w:rsidRPr="00FE4E16">
        <w:rPr>
          <w:rFonts w:ascii="Trebuchet MS" w:hAnsi="Trebuchet MS"/>
          <w:iCs/>
          <w:color w:val="1F4E79" w:themeColor="accent1" w:themeShade="80"/>
        </w:rPr>
        <w:t>aparţinând</w:t>
      </w:r>
      <w:proofErr w:type="spellEnd"/>
      <w:r w:rsidRPr="00FE4E16">
        <w:rPr>
          <w:rFonts w:ascii="Trebuchet MS" w:hAnsi="Trebuchet MS"/>
          <w:iCs/>
          <w:color w:val="1F4E79" w:themeColor="accent1" w:themeShade="80"/>
        </w:rPr>
        <w:t xml:space="preserve"> grupului </w:t>
      </w:r>
      <w:proofErr w:type="spellStart"/>
      <w:r w:rsidRPr="00FE4E16">
        <w:rPr>
          <w:rFonts w:ascii="Trebuchet MS" w:hAnsi="Trebuchet MS"/>
          <w:iCs/>
          <w:color w:val="1F4E79" w:themeColor="accent1" w:themeShade="80"/>
        </w:rPr>
        <w:t>ţintă</w:t>
      </w:r>
      <w:proofErr w:type="spellEnd"/>
      <w:r w:rsidRPr="00FE4E16">
        <w:rPr>
          <w:rFonts w:ascii="Trebuchet MS" w:hAnsi="Trebuchet MS"/>
          <w:iCs/>
          <w:color w:val="1F4E79" w:themeColor="accent1" w:themeShade="80"/>
        </w:rPr>
        <w:t xml:space="preserve"> din cadrul prezent</w:t>
      </w:r>
      <w:r w:rsidR="00B81363" w:rsidRPr="00FE4E16">
        <w:rPr>
          <w:rFonts w:ascii="Trebuchet MS" w:hAnsi="Trebuchet MS"/>
          <w:iCs/>
          <w:color w:val="1F4E79" w:themeColor="accent1" w:themeShade="80"/>
        </w:rPr>
        <w:t>elor</w:t>
      </w:r>
      <w:r w:rsidRPr="00FE4E16">
        <w:rPr>
          <w:rFonts w:ascii="Trebuchet MS" w:hAnsi="Trebuchet MS"/>
          <w:iCs/>
          <w:color w:val="1F4E79" w:themeColor="accent1" w:themeShade="80"/>
        </w:rPr>
        <w:t xml:space="preserve"> apel</w:t>
      </w:r>
      <w:r w:rsidR="00B81363" w:rsidRPr="00FE4E16">
        <w:rPr>
          <w:rFonts w:ascii="Trebuchet MS" w:hAnsi="Trebuchet MS"/>
          <w:iCs/>
          <w:color w:val="1F4E79" w:themeColor="accent1" w:themeShade="80"/>
        </w:rPr>
        <w:t>uri</w:t>
      </w:r>
      <w:r w:rsidRPr="00FE4E16">
        <w:rPr>
          <w:rFonts w:ascii="Trebuchet MS" w:hAnsi="Trebuchet MS"/>
          <w:iCs/>
          <w:color w:val="1F4E79" w:themeColor="accent1" w:themeShade="80"/>
        </w:rPr>
        <w:t xml:space="preserve"> pot avea domiciliul/</w:t>
      </w:r>
      <w:proofErr w:type="spellStart"/>
      <w:r w:rsidRPr="00FE4E16">
        <w:rPr>
          <w:rFonts w:ascii="Trebuchet MS" w:hAnsi="Trebuchet MS"/>
          <w:iCs/>
          <w:color w:val="1F4E79" w:themeColor="accent1" w:themeShade="80"/>
        </w:rPr>
        <w:t>reşedinţa</w:t>
      </w:r>
      <w:proofErr w:type="spellEnd"/>
      <w:r w:rsidRPr="00FE4E16">
        <w:rPr>
          <w:rFonts w:ascii="Trebuchet MS" w:hAnsi="Trebuchet MS"/>
          <w:iCs/>
          <w:color w:val="1F4E79" w:themeColor="accent1" w:themeShade="80"/>
        </w:rPr>
        <w:t xml:space="preserve"> at</w:t>
      </w:r>
      <w:r w:rsidR="00B81363" w:rsidRPr="00FE4E16">
        <w:rPr>
          <w:rFonts w:ascii="Trebuchet MS" w:hAnsi="Trebuchet MS"/>
          <w:iCs/>
          <w:color w:val="1F4E79" w:themeColor="accent1" w:themeShade="80"/>
        </w:rPr>
        <w:t>â</w:t>
      </w:r>
      <w:r w:rsidRPr="00FE4E16">
        <w:rPr>
          <w:rFonts w:ascii="Trebuchet MS" w:hAnsi="Trebuchet MS"/>
          <w:iCs/>
          <w:color w:val="1F4E79" w:themeColor="accent1" w:themeShade="80"/>
        </w:rPr>
        <w:t xml:space="preserve">t </w:t>
      </w:r>
      <w:r w:rsidR="00B81363"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 zone urbane </w:t>
      </w:r>
      <w:proofErr w:type="spellStart"/>
      <w:r w:rsidRPr="00FE4E16">
        <w:rPr>
          <w:rFonts w:ascii="Trebuchet MS" w:hAnsi="Trebuchet MS"/>
          <w:iCs/>
          <w:color w:val="1F4E79" w:themeColor="accent1" w:themeShade="80"/>
        </w:rPr>
        <w:t>c</w:t>
      </w:r>
      <w:r w:rsidR="00B81363" w:rsidRPr="00FE4E16">
        <w:rPr>
          <w:rFonts w:ascii="Trebuchet MS" w:hAnsi="Trebuchet MS"/>
          <w:iCs/>
          <w:color w:val="1F4E79" w:themeColor="accent1" w:themeShade="80"/>
        </w:rPr>
        <w:t>î</w:t>
      </w:r>
      <w:r w:rsidRPr="00FE4E16">
        <w:rPr>
          <w:rFonts w:ascii="Trebuchet MS" w:hAnsi="Trebuchet MS"/>
          <w:iCs/>
          <w:color w:val="1F4E79" w:themeColor="accent1" w:themeShade="80"/>
        </w:rPr>
        <w:t>t</w:t>
      </w:r>
      <w:proofErr w:type="spellEnd"/>
      <w:r w:rsidRPr="00FE4E16">
        <w:rPr>
          <w:rFonts w:ascii="Trebuchet MS" w:hAnsi="Trebuchet MS"/>
          <w:iCs/>
          <w:color w:val="1F4E79" w:themeColor="accent1" w:themeShade="80"/>
        </w:rPr>
        <w:t xml:space="preserve"> </w:t>
      </w:r>
      <w:r w:rsidR="00B81363" w:rsidRPr="00FE4E16">
        <w:rPr>
          <w:rFonts w:ascii="Trebuchet MS" w:hAnsi="Trebuchet MS"/>
          <w:iCs/>
          <w:color w:val="1F4E79" w:themeColor="accent1" w:themeShade="80"/>
        </w:rPr>
        <w:t>ș</w:t>
      </w:r>
      <w:r w:rsidRPr="00FE4E16">
        <w:rPr>
          <w:rFonts w:ascii="Trebuchet MS" w:hAnsi="Trebuchet MS"/>
          <w:iCs/>
          <w:color w:val="1F4E79" w:themeColor="accent1" w:themeShade="80"/>
        </w:rPr>
        <w:t xml:space="preserve">i în zone rurale definite în conformitate cu </w:t>
      </w:r>
      <w:proofErr w:type="spellStart"/>
      <w:r w:rsidRPr="00FE4E16">
        <w:rPr>
          <w:rFonts w:ascii="Trebuchet MS" w:hAnsi="Trebuchet MS"/>
          <w:iCs/>
          <w:color w:val="1F4E79" w:themeColor="accent1" w:themeShade="80"/>
        </w:rPr>
        <w:t>legislaţia</w:t>
      </w:r>
      <w:proofErr w:type="spellEnd"/>
      <w:r w:rsidRPr="00FE4E16">
        <w:rPr>
          <w:rFonts w:ascii="Trebuchet MS" w:hAnsi="Trebuchet MS"/>
          <w:iCs/>
          <w:color w:val="1F4E79" w:themeColor="accent1" w:themeShade="80"/>
        </w:rPr>
        <w:t xml:space="preserve"> în vigoare.</w:t>
      </w:r>
    </w:p>
    <w:p w14:paraId="58FA9FBA" w14:textId="6565D0FE" w:rsidR="00E24870" w:rsidRPr="00FE4E16" w:rsidRDefault="00B2202E" w:rsidP="000842C1">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La momentul intrării in operațiune beneficiarul urmează să prezinte documente justificative care atestă încadrarea fiecărei persoane în cel puțin una din categoriile de grup țintă </w:t>
      </w:r>
      <w:r w:rsidR="00E24870" w:rsidRPr="00FE4E16">
        <w:rPr>
          <w:rFonts w:ascii="Trebuchet MS" w:hAnsi="Trebuchet MS"/>
          <w:iCs/>
          <w:color w:val="1F4E79" w:themeColor="accent1" w:themeShade="80"/>
        </w:rPr>
        <w:t xml:space="preserve">eligibile din cele menționate mai sus. Apartenența la grupul țintă se va realiza la intrarea în operațiune/proiect (data la care persoana va beneficia pentru prima dată de sprijinul oferit prin proiect), </w:t>
      </w:r>
      <w:r w:rsidR="00557528" w:rsidRPr="00FE4E16">
        <w:rPr>
          <w:rFonts w:ascii="Trebuchet MS" w:hAnsi="Trebuchet MS"/>
          <w:iCs/>
          <w:color w:val="1F4E79" w:themeColor="accent1" w:themeShade="80"/>
        </w:rPr>
        <w:t xml:space="preserve">prin atașarea de documente doveditoare pentru situația vizată  sau </w:t>
      </w:r>
      <w:r w:rsidR="00E24870" w:rsidRPr="00FE4E16">
        <w:rPr>
          <w:rFonts w:ascii="Trebuchet MS" w:hAnsi="Trebuchet MS"/>
          <w:iCs/>
          <w:color w:val="1F4E79" w:themeColor="accent1" w:themeShade="80"/>
        </w:rPr>
        <w:t>prin semnarea unei declarații pe proprie răspundere a persoanei din grupul țintă</w:t>
      </w:r>
      <w:r w:rsidR="00557528" w:rsidRPr="00FE4E16">
        <w:rPr>
          <w:rFonts w:ascii="Trebuchet MS" w:hAnsi="Trebuchet MS"/>
          <w:iCs/>
          <w:color w:val="1F4E79" w:themeColor="accent1" w:themeShade="80"/>
        </w:rPr>
        <w:t>.</w:t>
      </w:r>
      <w:r w:rsidR="00E24870" w:rsidRPr="00FE4E16">
        <w:rPr>
          <w:rFonts w:ascii="Trebuchet MS" w:hAnsi="Trebuchet MS"/>
          <w:iCs/>
          <w:color w:val="1F4E79" w:themeColor="accent1" w:themeShade="80"/>
        </w:rPr>
        <w:t xml:space="preserve"> </w:t>
      </w:r>
      <w:r w:rsidR="00557528" w:rsidRPr="00FE4E16">
        <w:rPr>
          <w:rFonts w:ascii="Trebuchet MS" w:hAnsi="Trebuchet MS"/>
          <w:iCs/>
          <w:color w:val="1F4E79" w:themeColor="accent1" w:themeShade="80"/>
        </w:rPr>
        <w:t>Documentele doveditoare pentru situația vizată pot fi:</w:t>
      </w:r>
    </w:p>
    <w:p w14:paraId="12F20181" w14:textId="5FF43498" w:rsidR="00557528" w:rsidRPr="00FE4E16" w:rsidRDefault="00557528" w:rsidP="00557528">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cazul șomerilor și șomerilor de lunga durată – document emis de instituția abilitată (AJOFM/AMOFM);</w:t>
      </w:r>
    </w:p>
    <w:p w14:paraId="0C18F23C" w14:textId="2E0BBA2C" w:rsidR="00557528" w:rsidRPr="00FE4E16" w:rsidRDefault="00557528" w:rsidP="00557528">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in cazul persoanelor aparținând minorității roma - document care atestă autodeclararea ca persoană aparținând minorității roma;</w:t>
      </w:r>
    </w:p>
    <w:p w14:paraId="787904F5" w14:textId="7C6A256C" w:rsidR="00557528" w:rsidRPr="00FE4E16" w:rsidRDefault="00557528" w:rsidP="00557528">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in cazul persoanelor cu dizabilități – document emis de instituția abilitată (</w:t>
      </w:r>
      <w:r w:rsidR="00237BB1" w:rsidRPr="00FE4E16">
        <w:rPr>
          <w:rFonts w:ascii="Trebuchet MS" w:hAnsi="Trebuchet MS"/>
          <w:iCs/>
          <w:color w:val="1F4E79" w:themeColor="accent1" w:themeShade="80"/>
        </w:rPr>
        <w:t>ANPDPD sau instituții subordonate</w:t>
      </w:r>
      <w:r w:rsidRPr="00FE4E16">
        <w:rPr>
          <w:rFonts w:ascii="Trebuchet MS" w:hAnsi="Trebuchet MS"/>
          <w:iCs/>
          <w:color w:val="1F4E79" w:themeColor="accent1" w:themeShade="80"/>
        </w:rPr>
        <w:t>);</w:t>
      </w:r>
    </w:p>
    <w:p w14:paraId="66ED97A8" w14:textId="010BA5CB" w:rsidR="00237BB1" w:rsidRPr="00FE4E16" w:rsidRDefault="00237BB1" w:rsidP="00557528">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in cazul persoanelor eliberate din detenție – document emis de instituția abilitată (penitenciar);</w:t>
      </w:r>
    </w:p>
    <w:p w14:paraId="5F6F3BC0" w14:textId="4C76D36E" w:rsidR="00237BB1" w:rsidRPr="00FE4E16" w:rsidRDefault="00237BB1" w:rsidP="00830967">
      <w:pPr>
        <w:pStyle w:val="ListParagraph"/>
        <w:numPr>
          <w:ilvl w:val="0"/>
          <w:numId w:val="3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persoane aparținând minorităților, refugiați și persoane beneficiare ale unei forme de protecție internațională – document emis de instituția abilitată.</w:t>
      </w:r>
    </w:p>
    <w:p w14:paraId="1A9479FF" w14:textId="219B2C2E" w:rsidR="00B2202E" w:rsidRPr="00FE4E16" w:rsidRDefault="00E24870" w:rsidP="000842C1">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La momentul depunerii Cererii de finanțare solicitantul nu trebuie sa detalieze in mod concret </w:t>
      </w:r>
      <w:proofErr w:type="spellStart"/>
      <w:r w:rsidRPr="00FE4E16">
        <w:rPr>
          <w:rFonts w:ascii="Trebuchet MS" w:hAnsi="Trebuchet MS"/>
          <w:iCs/>
          <w:color w:val="1F4E79" w:themeColor="accent1" w:themeShade="80"/>
        </w:rPr>
        <w:t>numarul</w:t>
      </w:r>
      <w:proofErr w:type="spellEnd"/>
      <w:r w:rsidRPr="00FE4E16">
        <w:rPr>
          <w:rFonts w:ascii="Trebuchet MS" w:hAnsi="Trebuchet MS"/>
          <w:iCs/>
          <w:color w:val="1F4E79" w:themeColor="accent1" w:themeShade="80"/>
        </w:rPr>
        <w:t xml:space="preserve"> de persoane din fiecare categorie de grup </w:t>
      </w:r>
      <w:proofErr w:type="spellStart"/>
      <w:r w:rsidRPr="00FE4E16">
        <w:rPr>
          <w:rFonts w:ascii="Trebuchet MS" w:hAnsi="Trebuchet MS"/>
          <w:iCs/>
          <w:color w:val="1F4E79" w:themeColor="accent1" w:themeShade="80"/>
        </w:rPr>
        <w:t>tinta</w:t>
      </w:r>
      <w:proofErr w:type="spellEnd"/>
      <w:r w:rsidRPr="00FE4E16">
        <w:rPr>
          <w:rFonts w:ascii="Trebuchet MS" w:hAnsi="Trebuchet MS"/>
          <w:iCs/>
          <w:color w:val="1F4E79" w:themeColor="accent1" w:themeShade="80"/>
        </w:rPr>
        <w:t xml:space="preserve"> </w:t>
      </w:r>
      <w:proofErr w:type="spellStart"/>
      <w:r w:rsidRPr="00FE4E16">
        <w:rPr>
          <w:rFonts w:ascii="Trebuchet MS" w:hAnsi="Trebuchet MS"/>
          <w:iCs/>
          <w:color w:val="1F4E79" w:themeColor="accent1" w:themeShade="80"/>
        </w:rPr>
        <w:t>eligibila.Cu</w:t>
      </w:r>
      <w:proofErr w:type="spellEnd"/>
      <w:r w:rsidRPr="00FE4E16">
        <w:rPr>
          <w:rFonts w:ascii="Trebuchet MS" w:hAnsi="Trebuchet MS"/>
          <w:iCs/>
          <w:color w:val="1F4E79" w:themeColor="accent1" w:themeShade="80"/>
        </w:rPr>
        <w:t xml:space="preserve"> toate acestea analiza de nevoi trebuie sa </w:t>
      </w:r>
      <w:proofErr w:type="spellStart"/>
      <w:r w:rsidRPr="00FE4E16">
        <w:rPr>
          <w:rFonts w:ascii="Trebuchet MS" w:hAnsi="Trebuchet MS"/>
          <w:iCs/>
          <w:color w:val="1F4E79" w:themeColor="accent1" w:themeShade="80"/>
        </w:rPr>
        <w:t>evidentieze</w:t>
      </w:r>
      <w:proofErr w:type="spellEnd"/>
      <w:r w:rsidRPr="00FE4E16">
        <w:rPr>
          <w:rFonts w:ascii="Trebuchet MS" w:hAnsi="Trebuchet MS"/>
          <w:iCs/>
          <w:color w:val="1F4E79" w:themeColor="accent1" w:themeShade="80"/>
        </w:rPr>
        <w:t xml:space="preserve"> categoriile de grup </w:t>
      </w:r>
      <w:proofErr w:type="spellStart"/>
      <w:r w:rsidRPr="00FE4E16">
        <w:rPr>
          <w:rFonts w:ascii="Trebuchet MS" w:hAnsi="Trebuchet MS"/>
          <w:iCs/>
          <w:color w:val="1F4E79" w:themeColor="accent1" w:themeShade="80"/>
        </w:rPr>
        <w:t>tinta</w:t>
      </w:r>
      <w:proofErr w:type="spellEnd"/>
      <w:r w:rsidRPr="00FE4E16">
        <w:rPr>
          <w:rFonts w:ascii="Trebuchet MS" w:hAnsi="Trebuchet MS"/>
          <w:iCs/>
          <w:color w:val="1F4E79" w:themeColor="accent1" w:themeShade="80"/>
        </w:rPr>
        <w:t xml:space="preserve"> avute in vedere si sa indice </w:t>
      </w:r>
      <w:proofErr w:type="spellStart"/>
      <w:r w:rsidRPr="00FE4E16">
        <w:rPr>
          <w:rFonts w:ascii="Trebuchet MS" w:hAnsi="Trebuchet MS"/>
          <w:iCs/>
          <w:color w:val="1F4E79" w:themeColor="accent1" w:themeShade="80"/>
        </w:rPr>
        <w:t>atat</w:t>
      </w:r>
      <w:proofErr w:type="spellEnd"/>
      <w:r w:rsidRPr="00FE4E16">
        <w:rPr>
          <w:rFonts w:ascii="Trebuchet MS" w:hAnsi="Trebuchet MS"/>
          <w:iCs/>
          <w:color w:val="1F4E79" w:themeColor="accent1" w:themeShade="80"/>
        </w:rPr>
        <w:t xml:space="preserve"> nevoile comune identificate pentru categoriile de grup </w:t>
      </w:r>
      <w:proofErr w:type="spellStart"/>
      <w:r w:rsidRPr="00FE4E16">
        <w:rPr>
          <w:rFonts w:ascii="Trebuchet MS" w:hAnsi="Trebuchet MS"/>
          <w:iCs/>
          <w:color w:val="1F4E79" w:themeColor="accent1" w:themeShade="80"/>
        </w:rPr>
        <w:t>tinta</w:t>
      </w:r>
      <w:proofErr w:type="spellEnd"/>
      <w:r w:rsidRPr="00FE4E16">
        <w:rPr>
          <w:rFonts w:ascii="Trebuchet MS" w:hAnsi="Trebuchet MS"/>
          <w:iCs/>
          <w:color w:val="1F4E79" w:themeColor="accent1" w:themeShade="80"/>
        </w:rPr>
        <w:t xml:space="preserve"> cât și nevoile specifice </w:t>
      </w:r>
      <w:proofErr w:type="spellStart"/>
      <w:r w:rsidRPr="00FE4E16">
        <w:rPr>
          <w:rFonts w:ascii="Trebuchet MS" w:hAnsi="Trebuchet MS"/>
          <w:iCs/>
          <w:color w:val="1F4E79" w:themeColor="accent1" w:themeShade="80"/>
        </w:rPr>
        <w:t>fiecarei</w:t>
      </w:r>
      <w:proofErr w:type="spellEnd"/>
      <w:r w:rsidRPr="00FE4E16">
        <w:rPr>
          <w:rFonts w:ascii="Trebuchet MS" w:hAnsi="Trebuchet MS"/>
          <w:iCs/>
          <w:color w:val="1F4E79" w:themeColor="accent1" w:themeShade="80"/>
        </w:rPr>
        <w:t xml:space="preserve"> categorii de grup </w:t>
      </w:r>
      <w:proofErr w:type="spellStart"/>
      <w:r w:rsidRPr="00FE4E16">
        <w:rPr>
          <w:rFonts w:ascii="Trebuchet MS" w:hAnsi="Trebuchet MS"/>
          <w:iCs/>
          <w:color w:val="1F4E79" w:themeColor="accent1" w:themeShade="80"/>
        </w:rPr>
        <w:t>tinta</w:t>
      </w:r>
      <w:proofErr w:type="spellEnd"/>
      <w:r w:rsidRPr="00FE4E16">
        <w:rPr>
          <w:rFonts w:ascii="Trebuchet MS" w:hAnsi="Trebuchet MS"/>
          <w:iCs/>
          <w:color w:val="1F4E79" w:themeColor="accent1" w:themeShade="80"/>
        </w:rPr>
        <w:t xml:space="preserve">.  </w:t>
      </w:r>
    </w:p>
    <w:p w14:paraId="044035C9" w14:textId="0E0F7CF7" w:rsidR="000842C1" w:rsidRPr="00FE4E16" w:rsidRDefault="000842C1" w:rsidP="000842C1">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Fiecare membru al grupului </w:t>
      </w:r>
      <w:r w:rsidR="007C361E" w:rsidRPr="00FE4E16">
        <w:rPr>
          <w:rFonts w:ascii="Trebuchet MS" w:hAnsi="Trebuchet MS"/>
          <w:iCs/>
          <w:color w:val="1F4E79" w:themeColor="accent1" w:themeShade="80"/>
        </w:rPr>
        <w:t>ț</w:t>
      </w:r>
      <w:r w:rsidRPr="00FE4E16">
        <w:rPr>
          <w:rFonts w:ascii="Trebuchet MS" w:hAnsi="Trebuchet MS"/>
          <w:iCs/>
          <w:color w:val="1F4E79" w:themeColor="accent1" w:themeShade="80"/>
        </w:rPr>
        <w:t>int</w:t>
      </w:r>
      <w:r w:rsidR="007C361E"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va beneficia de măsuri personalizate. Proiectele care nu prevăd măsuri personalizate </w:t>
      </w:r>
      <w:r w:rsidR="007C361E" w:rsidRPr="00FE4E16">
        <w:rPr>
          <w:rFonts w:ascii="Trebuchet MS" w:hAnsi="Trebuchet MS"/>
          <w:iCs/>
          <w:color w:val="1F4E79" w:themeColor="accent1" w:themeShade="80"/>
        </w:rPr>
        <w:t>ș</w:t>
      </w:r>
      <w:r w:rsidRPr="00FE4E16">
        <w:rPr>
          <w:rFonts w:ascii="Trebuchet MS" w:hAnsi="Trebuchet MS"/>
          <w:iCs/>
          <w:color w:val="1F4E79" w:themeColor="accent1" w:themeShade="80"/>
        </w:rPr>
        <w:t>i integrate pentru to</w:t>
      </w:r>
      <w:r w:rsidR="007C361E" w:rsidRPr="00FE4E16">
        <w:rPr>
          <w:rFonts w:ascii="Trebuchet MS" w:hAnsi="Trebuchet MS"/>
          <w:iCs/>
          <w:color w:val="1F4E79" w:themeColor="accent1" w:themeShade="80"/>
        </w:rPr>
        <w:t>ț</w:t>
      </w:r>
      <w:r w:rsidRPr="00FE4E16">
        <w:rPr>
          <w:rFonts w:ascii="Trebuchet MS" w:hAnsi="Trebuchet MS"/>
          <w:iCs/>
          <w:color w:val="1F4E79" w:themeColor="accent1" w:themeShade="80"/>
        </w:rPr>
        <w:t xml:space="preserve">i membrii grupului </w:t>
      </w:r>
      <w:r w:rsidR="007C361E" w:rsidRPr="00FE4E16">
        <w:rPr>
          <w:rFonts w:ascii="Trebuchet MS" w:hAnsi="Trebuchet MS"/>
          <w:iCs/>
          <w:color w:val="1F4E79" w:themeColor="accent1" w:themeShade="80"/>
        </w:rPr>
        <w:t>ț</w:t>
      </w:r>
      <w:r w:rsidRPr="00FE4E16">
        <w:rPr>
          <w:rFonts w:ascii="Trebuchet MS" w:hAnsi="Trebuchet MS"/>
          <w:iCs/>
          <w:color w:val="1F4E79" w:themeColor="accent1" w:themeShade="80"/>
        </w:rPr>
        <w:t>int</w:t>
      </w:r>
      <w:r w:rsidR="007C361E"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nu vor fi acceptate la finanțare. </w:t>
      </w:r>
    </w:p>
    <w:p w14:paraId="15012592" w14:textId="49E332CE" w:rsidR="00FE5DC0" w:rsidRPr="00FE4E16" w:rsidRDefault="00FE5DC0" w:rsidP="00FE5DC0">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Prin măsuri integrate, în accepțiunea prezent</w:t>
      </w:r>
      <w:r w:rsidR="007C361E" w:rsidRPr="00FE4E16">
        <w:rPr>
          <w:rFonts w:ascii="Trebuchet MS" w:hAnsi="Trebuchet MS"/>
          <w:iCs/>
          <w:color w:val="1F4E79" w:themeColor="accent1" w:themeShade="80"/>
        </w:rPr>
        <w:t>elor</w:t>
      </w:r>
      <w:r w:rsidRPr="00FE4E16">
        <w:rPr>
          <w:rFonts w:ascii="Trebuchet MS" w:hAnsi="Trebuchet MS"/>
          <w:iCs/>
          <w:color w:val="1F4E79" w:themeColor="accent1" w:themeShade="80"/>
        </w:rPr>
        <w:t xml:space="preserve"> apel</w:t>
      </w:r>
      <w:r w:rsidR="007C361E" w:rsidRPr="00FE4E16">
        <w:rPr>
          <w:rFonts w:ascii="Trebuchet MS" w:hAnsi="Trebuchet MS"/>
          <w:iCs/>
          <w:color w:val="1F4E79" w:themeColor="accent1" w:themeShade="80"/>
        </w:rPr>
        <w:t>uri</w:t>
      </w:r>
      <w:r w:rsidRPr="00FE4E16">
        <w:rPr>
          <w:rFonts w:ascii="Trebuchet MS" w:hAnsi="Trebuchet MS"/>
          <w:iCs/>
          <w:color w:val="1F4E79" w:themeColor="accent1" w:themeShade="80"/>
        </w:rPr>
        <w:t xml:space="preserve"> de propuneri de proiecte se înțelege că fiecare membru al grupului țintă beneficiază de:</w:t>
      </w:r>
    </w:p>
    <w:p w14:paraId="680B05BD" w14:textId="72769E7E" w:rsidR="00FE5DC0" w:rsidRPr="00FE4E16" w:rsidRDefault="00FE5DC0" w:rsidP="00FE5DC0">
      <w:pPr>
        <w:pStyle w:val="ListParagraph"/>
        <w:numPr>
          <w:ilvl w:val="0"/>
          <w:numId w:val="45"/>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servicii specializate pentru stimularea ocupării</w:t>
      </w:r>
      <w:r w:rsidR="004D6AF7" w:rsidRPr="00FE4E16">
        <w:rPr>
          <w:rFonts w:ascii="Trebuchet MS" w:hAnsi="Trebuchet MS"/>
          <w:iCs/>
          <w:color w:val="1F4E79" w:themeColor="accent1" w:themeShade="80"/>
        </w:rPr>
        <w:t xml:space="preserve"> forței de muncă</w:t>
      </w:r>
      <w:r w:rsidRPr="00FE4E16">
        <w:rPr>
          <w:rFonts w:ascii="Trebuchet MS" w:hAnsi="Trebuchet MS"/>
          <w:iCs/>
          <w:color w:val="1F4E79" w:themeColor="accent1" w:themeShade="80"/>
        </w:rPr>
        <w:t>, în conformitate cu prevederile Legii nr.76/2002 privind sistemul asigurărilor pentru șomaj și stimularea ocupării forței de muncă, cu modificările și completările ulterioare</w:t>
      </w:r>
      <w:r w:rsidR="00800A2A" w:rsidRPr="00FE4E16">
        <w:rPr>
          <w:rFonts w:ascii="Trebuchet MS" w:hAnsi="Trebuchet MS"/>
          <w:iCs/>
          <w:color w:val="1F4E79" w:themeColor="accent1" w:themeShade="80"/>
        </w:rPr>
        <w:t xml:space="preserve">, respectiv: </w:t>
      </w:r>
      <w:r w:rsidRPr="00FE4E16">
        <w:rPr>
          <w:rFonts w:ascii="Trebuchet MS" w:hAnsi="Trebuchet MS"/>
          <w:iCs/>
          <w:color w:val="1F4E79" w:themeColor="accent1" w:themeShade="80"/>
        </w:rPr>
        <w:t>informare și consiliere</w:t>
      </w:r>
      <w:r w:rsidR="00A95F42" w:rsidRPr="00FE4E16">
        <w:rPr>
          <w:rFonts w:ascii="Trebuchet MS" w:hAnsi="Trebuchet MS"/>
          <w:iCs/>
          <w:color w:val="1F4E79" w:themeColor="accent1" w:themeShade="80"/>
        </w:rPr>
        <w:t xml:space="preserve"> profesională</w:t>
      </w:r>
      <w:r w:rsidR="00800A2A"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mediere pe piața muncii</w:t>
      </w:r>
    </w:p>
    <w:p w14:paraId="09E80A3E" w14:textId="77777777" w:rsidR="00FE5DC0" w:rsidRPr="00FE4E16" w:rsidRDefault="00FE5DC0" w:rsidP="00FE5DC0">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și minim unul din următoarele servicii:</w:t>
      </w:r>
    </w:p>
    <w:p w14:paraId="25DD9330" w14:textId="70641C87" w:rsidR="00FE5DC0" w:rsidRPr="00FE4E16" w:rsidRDefault="00FE5DC0" w:rsidP="00FE5DC0">
      <w:pPr>
        <w:pStyle w:val="ListParagraph"/>
        <w:numPr>
          <w:ilvl w:val="0"/>
          <w:numId w:val="45"/>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Evaluarea și certificarea competențelor profesionale obținute pe alte căi decât cele formale</w:t>
      </w:r>
    </w:p>
    <w:p w14:paraId="1F9DE734" w14:textId="6CFD7290" w:rsidR="000842C1" w:rsidRPr="00FE4E16" w:rsidRDefault="00FE5DC0" w:rsidP="00FE5DC0">
      <w:pPr>
        <w:pStyle w:val="ListParagraph"/>
        <w:numPr>
          <w:ilvl w:val="0"/>
          <w:numId w:val="45"/>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Servicii de formare profesională a adulților, în conformitate cu prevederile Ordonanței Guvernului nr. 129/2000 privind formarea profesională a adulților, republicată, cu modificările și completările ulterioare</w:t>
      </w:r>
    </w:p>
    <w:p w14:paraId="6487C8ED" w14:textId="77777777" w:rsidR="00FE5DC0" w:rsidRPr="00FE4E16" w:rsidRDefault="00FE5DC0" w:rsidP="00FE5DC0">
      <w:pPr>
        <w:spacing w:before="120" w:after="120"/>
        <w:jc w:val="both"/>
        <w:rPr>
          <w:rFonts w:ascii="Trebuchet MS" w:hAnsi="Trebuchet MS"/>
          <w:iCs/>
          <w:color w:val="1F4E79" w:themeColor="accent1" w:themeShade="80"/>
        </w:rPr>
      </w:pPr>
    </w:p>
    <w:p w14:paraId="07BB84F2" w14:textId="5ADD0932" w:rsidR="000842C1" w:rsidRPr="00FE4E16" w:rsidRDefault="000842C1" w:rsidP="000842C1">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NB: Solicitantul </w:t>
      </w:r>
      <w:r w:rsidR="004A7B7D" w:rsidRPr="00FE4E16">
        <w:rPr>
          <w:rFonts w:ascii="Trebuchet MS" w:hAnsi="Trebuchet MS"/>
          <w:iCs/>
          <w:color w:val="1F4E79" w:themeColor="accent1" w:themeShade="80"/>
        </w:rPr>
        <w:t>ș</w:t>
      </w:r>
      <w:r w:rsidRPr="00FE4E16">
        <w:rPr>
          <w:rFonts w:ascii="Trebuchet MS" w:hAnsi="Trebuchet MS"/>
          <w:iCs/>
          <w:color w:val="1F4E79" w:themeColor="accent1" w:themeShade="80"/>
        </w:rPr>
        <w:t xml:space="preserve">i partenerii </w:t>
      </w:r>
      <w:r w:rsidR="00382CCE" w:rsidRPr="00FE4E16">
        <w:rPr>
          <w:rFonts w:ascii="Trebuchet MS" w:hAnsi="Trebuchet MS"/>
          <w:iCs/>
          <w:color w:val="1F4E79" w:themeColor="accent1" w:themeShade="80"/>
        </w:rPr>
        <w:t>nu</w:t>
      </w:r>
      <w:r w:rsidRPr="00FE4E16">
        <w:rPr>
          <w:rFonts w:ascii="Trebuchet MS" w:hAnsi="Trebuchet MS"/>
          <w:iCs/>
          <w:color w:val="1F4E79" w:themeColor="accent1" w:themeShade="80"/>
        </w:rPr>
        <w:t xml:space="preserve"> </w:t>
      </w:r>
      <w:r w:rsidR="00382CCE" w:rsidRPr="00FE4E16">
        <w:rPr>
          <w:rFonts w:ascii="Trebuchet MS" w:hAnsi="Trebuchet MS"/>
          <w:iCs/>
          <w:color w:val="1F4E79" w:themeColor="accent1" w:themeShade="80"/>
        </w:rPr>
        <w:t>vor</w:t>
      </w:r>
      <w:r w:rsidRPr="00FE4E16">
        <w:rPr>
          <w:rFonts w:ascii="Trebuchet MS" w:hAnsi="Trebuchet MS"/>
          <w:iCs/>
          <w:color w:val="1F4E79" w:themeColor="accent1" w:themeShade="80"/>
        </w:rPr>
        <w:t xml:space="preserve"> angaj</w:t>
      </w:r>
      <w:r w:rsidR="00382CCE" w:rsidRPr="00FE4E16">
        <w:rPr>
          <w:rFonts w:ascii="Trebuchet MS" w:hAnsi="Trebuchet MS"/>
          <w:iCs/>
          <w:color w:val="1F4E79" w:themeColor="accent1" w:themeShade="80"/>
        </w:rPr>
        <w:t>a</w:t>
      </w:r>
      <w:r w:rsidRPr="00FE4E16">
        <w:rPr>
          <w:rFonts w:ascii="Trebuchet MS" w:hAnsi="Trebuchet MS"/>
          <w:iCs/>
          <w:color w:val="1F4E79" w:themeColor="accent1" w:themeShade="80"/>
        </w:rPr>
        <w:t xml:space="preserve"> persoanele din grupul țint</w:t>
      </w:r>
      <w:r w:rsidR="007C361E"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w:t>
      </w:r>
      <w:r w:rsidR="007C361E" w:rsidRPr="00FE4E16">
        <w:rPr>
          <w:rFonts w:ascii="Trebuchet MS" w:hAnsi="Trebuchet MS"/>
          <w:iCs/>
          <w:color w:val="1F4E79" w:themeColor="accent1" w:themeShade="80"/>
        </w:rPr>
        <w:t>î</w:t>
      </w:r>
      <w:r w:rsidRPr="00FE4E16">
        <w:rPr>
          <w:rFonts w:ascii="Trebuchet MS" w:hAnsi="Trebuchet MS"/>
          <w:iCs/>
          <w:color w:val="1F4E79" w:themeColor="accent1" w:themeShade="80"/>
        </w:rPr>
        <w:t>n propria entitate juridic</w:t>
      </w:r>
      <w:r w:rsidR="007C361E"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sau filialele/sucursalele sale.</w:t>
      </w:r>
    </w:p>
    <w:p w14:paraId="039BE5C7" w14:textId="650B4762" w:rsidR="00467D1B" w:rsidRPr="00FE4E16" w:rsidRDefault="00467D1B" w:rsidP="00467D1B">
      <w:pPr>
        <w:spacing w:after="0" w:line="240" w:lineRule="auto"/>
        <w:jc w:val="both"/>
        <w:rPr>
          <w:rFonts w:ascii="Trebuchet MS" w:hAnsi="Trebuchet MS"/>
          <w:iCs/>
          <w:color w:val="1F4E79" w:themeColor="accent1" w:themeShade="80"/>
        </w:rPr>
      </w:pPr>
      <w:bookmarkStart w:id="35" w:name="_Hlk139026226"/>
      <w:r w:rsidRPr="00FE4E16">
        <w:rPr>
          <w:rFonts w:ascii="Trebuchet MS" w:hAnsi="Trebuchet MS"/>
          <w:iCs/>
          <w:color w:val="1F4E79" w:themeColor="accent1" w:themeShade="80"/>
        </w:rPr>
        <w:t xml:space="preserve">În ceea ce privește identificarea și selectarea grupului țintă, </w:t>
      </w:r>
      <w:r w:rsidR="007B6F0A" w:rsidRPr="00FE4E16">
        <w:rPr>
          <w:rFonts w:ascii="Trebuchet MS" w:hAnsi="Trebuchet MS"/>
          <w:iCs/>
          <w:color w:val="1F4E79" w:themeColor="accent1" w:themeShade="80"/>
        </w:rPr>
        <w:t xml:space="preserve">solicitantul </w:t>
      </w:r>
      <w:r w:rsidRPr="00FE4E16">
        <w:rPr>
          <w:rFonts w:ascii="Trebuchet MS" w:hAnsi="Trebuchet MS"/>
          <w:iCs/>
          <w:color w:val="1F4E79" w:themeColor="accent1" w:themeShade="80"/>
        </w:rPr>
        <w:t xml:space="preserve">poate atașa la cererea de finanțare Metodologia de identificare </w:t>
      </w:r>
      <w:r w:rsidR="00D31212" w:rsidRPr="00FE4E16">
        <w:rPr>
          <w:rFonts w:ascii="Trebuchet MS" w:hAnsi="Trebuchet MS"/>
          <w:iCs/>
          <w:color w:val="1F4E79" w:themeColor="accent1" w:themeShade="80"/>
        </w:rPr>
        <w:t>ș</w:t>
      </w:r>
      <w:r w:rsidRPr="00FE4E16">
        <w:rPr>
          <w:rFonts w:ascii="Trebuchet MS" w:hAnsi="Trebuchet MS"/>
          <w:iCs/>
          <w:color w:val="1F4E79" w:themeColor="accent1" w:themeShade="80"/>
        </w:rPr>
        <w:t xml:space="preserve">i selectare a grupului </w:t>
      </w:r>
      <w:r w:rsidR="00D31212" w:rsidRPr="00FE4E16">
        <w:rPr>
          <w:rFonts w:ascii="Trebuchet MS" w:hAnsi="Trebuchet MS"/>
          <w:iCs/>
          <w:color w:val="1F4E79" w:themeColor="accent1" w:themeShade="80"/>
        </w:rPr>
        <w:t>ț</w:t>
      </w:r>
      <w:r w:rsidRPr="00FE4E16">
        <w:rPr>
          <w:rFonts w:ascii="Trebuchet MS" w:hAnsi="Trebuchet MS"/>
          <w:iCs/>
          <w:color w:val="1F4E79" w:themeColor="accent1" w:themeShade="80"/>
        </w:rPr>
        <w:t>intă. Acest document este opțional.</w:t>
      </w:r>
      <w:bookmarkEnd w:id="35"/>
    </w:p>
    <w:p w14:paraId="3CA4D0A6" w14:textId="77777777" w:rsidR="00467D1B" w:rsidRPr="00FE4E16" w:rsidRDefault="00467D1B" w:rsidP="00467D1B">
      <w:pPr>
        <w:spacing w:after="0" w:line="240" w:lineRule="auto"/>
        <w:jc w:val="both"/>
        <w:rPr>
          <w:rFonts w:ascii="Trebuchet MS" w:hAnsi="Trebuchet MS"/>
          <w:iCs/>
          <w:color w:val="1F4E79" w:themeColor="accent1" w:themeShade="80"/>
        </w:rPr>
      </w:pPr>
    </w:p>
    <w:p w14:paraId="5299C85B" w14:textId="3BC250BE" w:rsidR="00C9408D" w:rsidRPr="00FE4E16" w:rsidRDefault="0066098F" w:rsidP="00C9408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Solicitanții</w:t>
      </w:r>
      <w:r w:rsidR="00C9408D" w:rsidRPr="00FE4E16">
        <w:rPr>
          <w:rFonts w:ascii="Trebuchet MS" w:hAnsi="Trebuchet MS"/>
          <w:iCs/>
          <w:color w:val="1F4E79" w:themeColor="accent1" w:themeShade="80"/>
        </w:rPr>
        <w:t xml:space="preserve"> de finanțare nerambursabilă au obligația de a respecta prevederile Regulamentului (UE) nr. 679 din 27 aprilie 2016 privind protecția persoanelor fizice în ceea ce privește prelucrarea datelor cu caracter personal și privind libera circulație a acestor date (Regulamentul general privind protecția datelor), transpuse în legislația națională prin Legea nr. 190/2018,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și completările ulterioare. </w:t>
      </w:r>
    </w:p>
    <w:p w14:paraId="70A82E30" w14:textId="583133A6" w:rsidR="00C9408D" w:rsidRPr="00FE4E16" w:rsidRDefault="00C9408D" w:rsidP="00C9408D">
      <w:pPr>
        <w:pStyle w:val="ListParagraph"/>
        <w:spacing w:before="120" w:after="120"/>
        <w:ind w:left="0"/>
        <w:jc w:val="both"/>
        <w:rPr>
          <w:rFonts w:ascii="Trebuchet MS" w:hAnsi="Trebuchet MS"/>
          <w:iCs/>
          <w:color w:val="1F4E79" w:themeColor="accent1" w:themeShade="80"/>
        </w:rPr>
      </w:pPr>
      <w:r w:rsidRPr="00FE4E16">
        <w:rPr>
          <w:rFonts w:ascii="Trebuchet MS" w:hAnsi="Trebuchet MS"/>
          <w:iCs/>
          <w:color w:val="1F4E79" w:themeColor="accent1" w:themeShade="80"/>
        </w:rPr>
        <w:t>Astfel, participanții la activitățile proiectului vor fi informați despre obligativitatea de a furniza datele lor personale si despre faptul că datele lor personale vor fi prelucrate în aplicațiile electronice SMIS/</w:t>
      </w:r>
      <w:proofErr w:type="spellStart"/>
      <w:r w:rsidRPr="00FE4E16">
        <w:rPr>
          <w:rFonts w:ascii="Trebuchet MS" w:hAnsi="Trebuchet MS"/>
          <w:iCs/>
          <w:color w:val="1F4E79" w:themeColor="accent1" w:themeShade="80"/>
        </w:rPr>
        <w:t>MySMIS</w:t>
      </w:r>
      <w:proofErr w:type="spellEnd"/>
      <w:r w:rsidRPr="00FE4E16">
        <w:rPr>
          <w:rFonts w:ascii="Trebuchet MS" w:hAnsi="Trebuchet MS"/>
          <w:iCs/>
          <w:color w:val="1F4E79" w:themeColor="accent1" w:themeShade="80"/>
        </w:rPr>
        <w:t xml:space="preserve">, în toate fazele de evaluare/ contractare/ implementare/ sustenabilitate a proiectului, cu respectarea dispozițiilor legale menționate. </w:t>
      </w:r>
      <w:proofErr w:type="spellStart"/>
      <w:r w:rsidR="007B6F0A" w:rsidRPr="00FE4E16">
        <w:rPr>
          <w:rFonts w:ascii="Trebuchet MS" w:hAnsi="Trebuchet MS"/>
          <w:iCs/>
          <w:color w:val="1F4E79" w:themeColor="accent1" w:themeShade="80"/>
        </w:rPr>
        <w:t>B</w:t>
      </w:r>
      <w:r w:rsidR="00026B38" w:rsidRPr="00FE4E16">
        <w:rPr>
          <w:rFonts w:ascii="Trebuchet MS" w:hAnsi="Trebuchet MS"/>
          <w:iCs/>
          <w:color w:val="1F4E79" w:themeColor="accent1" w:themeShade="80"/>
        </w:rPr>
        <w:t>eficiarii</w:t>
      </w:r>
      <w:proofErr w:type="spellEnd"/>
      <w:r w:rsidRPr="00FE4E16">
        <w:rPr>
          <w:rFonts w:ascii="Trebuchet MS" w:hAnsi="Trebuchet MS"/>
          <w:iCs/>
          <w:color w:val="1F4E79" w:themeColor="accent1" w:themeShade="80"/>
        </w:rPr>
        <w:t xml:space="preserve"> trebuie să facă dovada c</w:t>
      </w:r>
      <w:r w:rsidR="00B81363"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au obținut consimțământul pentru prelucrarea datelor cu caracter personal de la fiecare participant, în conformitate cu prevederile legale menționate.  Depunerea cererii de finanțare reprezintă un angajament ferm privind acordul solicitantului în nume propriu și/sau pentru interpuși, cu privire la prelucrarea datelor cu caracter personal procesate în evaluarea proiectului.</w:t>
      </w:r>
    </w:p>
    <w:p w14:paraId="6D0AF06F" w14:textId="77777777" w:rsidR="00B5119B" w:rsidRPr="00FE4E16" w:rsidRDefault="00B5119B" w:rsidP="006A0C10">
      <w:pPr>
        <w:rPr>
          <w:rFonts w:asciiTheme="majorHAnsi" w:hAnsiTheme="majorHAnsi" w:cstheme="majorHAnsi"/>
          <w:color w:val="1F4E79" w:themeColor="accent1" w:themeShade="80"/>
          <w:sz w:val="26"/>
          <w:szCs w:val="26"/>
        </w:rPr>
      </w:pPr>
    </w:p>
    <w:p w14:paraId="07E419FF" w14:textId="4C22C5CC" w:rsidR="006A0C10" w:rsidRPr="00FE4E16" w:rsidRDefault="006A0C10" w:rsidP="006A0C10">
      <w:pPr>
        <w:rPr>
          <w:rFonts w:asciiTheme="majorHAnsi" w:hAnsiTheme="majorHAnsi" w:cstheme="majorHAnsi"/>
          <w:color w:val="1F4E79" w:themeColor="accent1" w:themeShade="80"/>
          <w:sz w:val="26"/>
          <w:szCs w:val="26"/>
        </w:rPr>
      </w:pPr>
      <w:r w:rsidRPr="00FE4E16">
        <w:rPr>
          <w:rFonts w:asciiTheme="majorHAnsi" w:hAnsiTheme="majorHAnsi" w:cstheme="majorHAnsi"/>
          <w:color w:val="1F4E79" w:themeColor="accent1" w:themeShade="80"/>
          <w:sz w:val="26"/>
          <w:szCs w:val="26"/>
        </w:rPr>
        <w:t>3.8. Indicatori</w:t>
      </w:r>
    </w:p>
    <w:p w14:paraId="3BE08B50" w14:textId="1E252A12" w:rsidR="007D495E" w:rsidRPr="00FE4E16" w:rsidRDefault="007D495E" w:rsidP="007D495E">
      <w:pPr>
        <w:pStyle w:val="Heading3"/>
        <w:rPr>
          <w:color w:val="1F4E79" w:themeColor="accent1" w:themeShade="80"/>
        </w:rPr>
      </w:pPr>
      <w:bookmarkStart w:id="36" w:name="_Toc133919164"/>
      <w:bookmarkStart w:id="37" w:name="_Toc134012034"/>
      <w:bookmarkStart w:id="38" w:name="_Toc160619217"/>
      <w:r w:rsidRPr="00FE4E16">
        <w:rPr>
          <w:color w:val="1F4E79" w:themeColor="accent1" w:themeShade="80"/>
        </w:rPr>
        <w:t>3.8.1. Indicatori de realizare</w:t>
      </w:r>
      <w:bookmarkEnd w:id="36"/>
      <w:bookmarkEnd w:id="37"/>
      <w:bookmarkEnd w:id="38"/>
    </w:p>
    <w:tbl>
      <w:tblPr>
        <w:tblStyle w:val="TableGrid1"/>
        <w:tblW w:w="0" w:type="auto"/>
        <w:tblLook w:val="04A0" w:firstRow="1" w:lastRow="0" w:firstColumn="1" w:lastColumn="0" w:noHBand="0" w:noVBand="1"/>
      </w:tblPr>
      <w:tblGrid>
        <w:gridCol w:w="1406"/>
        <w:gridCol w:w="2553"/>
        <w:gridCol w:w="2652"/>
        <w:gridCol w:w="3161"/>
      </w:tblGrid>
      <w:tr w:rsidR="00FE4E16" w:rsidRPr="00FE4E16" w14:paraId="67FC09C3" w14:textId="77E7EFC8" w:rsidTr="004410C4">
        <w:tc>
          <w:tcPr>
            <w:tcW w:w="0" w:type="auto"/>
            <w:gridSpan w:val="4"/>
          </w:tcPr>
          <w:p w14:paraId="17E6CC29" w14:textId="0E0B80CB" w:rsidR="002B4147" w:rsidRPr="00FE4E16" w:rsidRDefault="002B4147"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Indicatori de realizare</w:t>
            </w:r>
          </w:p>
        </w:tc>
      </w:tr>
      <w:tr w:rsidR="00FE4E16" w:rsidRPr="00FE4E16" w14:paraId="6ED433E6" w14:textId="0C330828" w:rsidTr="002D1671">
        <w:tc>
          <w:tcPr>
            <w:tcW w:w="0" w:type="auto"/>
          </w:tcPr>
          <w:p w14:paraId="56B240BE" w14:textId="77777777" w:rsidR="00A54C30" w:rsidRPr="00FE4E16" w:rsidRDefault="00A54C30" w:rsidP="000F4CAE">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Cod indicator</w:t>
            </w:r>
          </w:p>
        </w:tc>
        <w:tc>
          <w:tcPr>
            <w:tcW w:w="2553" w:type="dxa"/>
          </w:tcPr>
          <w:p w14:paraId="0F6A9EDB" w14:textId="77777777" w:rsidR="00A54C30" w:rsidRPr="00FE4E16" w:rsidRDefault="00A54C30" w:rsidP="000F4CAE">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Denumire indicator</w:t>
            </w:r>
          </w:p>
        </w:tc>
        <w:tc>
          <w:tcPr>
            <w:tcW w:w="2652" w:type="dxa"/>
          </w:tcPr>
          <w:p w14:paraId="085CE545" w14:textId="4C0817DF" w:rsidR="00A54C30" w:rsidRPr="00FE4E16" w:rsidRDefault="00A54C30" w:rsidP="000F4CAE">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Țintă minimă pe proiect - Regiune dezvoltată</w:t>
            </w:r>
          </w:p>
        </w:tc>
        <w:tc>
          <w:tcPr>
            <w:tcW w:w="0" w:type="auto"/>
          </w:tcPr>
          <w:p w14:paraId="1CCC900B" w14:textId="4E5FF39E" w:rsidR="00A54C30" w:rsidRPr="00FE4E16" w:rsidRDefault="00A54C30" w:rsidP="000F4CAE">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Țintă minimă pe proiect – Regiuni mai puțin dezvoltate</w:t>
            </w:r>
          </w:p>
        </w:tc>
      </w:tr>
      <w:tr w:rsidR="00FE4E16" w:rsidRPr="00FE4E16" w14:paraId="0710EF78" w14:textId="6EBEC199" w:rsidTr="002D1671">
        <w:trPr>
          <w:trHeight w:val="521"/>
        </w:trPr>
        <w:tc>
          <w:tcPr>
            <w:tcW w:w="0" w:type="auto"/>
          </w:tcPr>
          <w:p w14:paraId="3E13BB2A" w14:textId="77777777" w:rsidR="00A54C30" w:rsidRPr="00FE4E16" w:rsidRDefault="00A54C30" w:rsidP="000F4CAE">
            <w:pPr>
              <w:jc w:val="center"/>
              <w:rPr>
                <w:rFonts w:ascii="Trebuchet MS" w:eastAsia="Calibri" w:hAnsi="Trebuchet MS" w:cs="Times New Roman"/>
                <w:i/>
                <w:iCs/>
                <w:color w:val="1F4E79" w:themeColor="accent1" w:themeShade="80"/>
              </w:rPr>
            </w:pPr>
          </w:p>
          <w:p w14:paraId="160008A3" w14:textId="77777777" w:rsidR="00A54C30" w:rsidRPr="00FE4E16" w:rsidRDefault="00A54C30"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EECO01</w:t>
            </w:r>
          </w:p>
        </w:tc>
        <w:tc>
          <w:tcPr>
            <w:tcW w:w="2553" w:type="dxa"/>
          </w:tcPr>
          <w:p w14:paraId="005D1413" w14:textId="7993BAEA" w:rsidR="00A54C30" w:rsidRPr="00FE4E16" w:rsidRDefault="00A54C30" w:rsidP="004A7B7D">
            <w:pP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Număr total de participanți</w:t>
            </w:r>
          </w:p>
          <w:p w14:paraId="3E4C803B" w14:textId="200AEB91" w:rsidR="004A7B7D" w:rsidRPr="00FE4E16" w:rsidRDefault="004A7B7D" w:rsidP="004A7B7D">
            <w:pPr>
              <w:rPr>
                <w:rFonts w:ascii="Trebuchet MS" w:eastAsia="Calibri" w:hAnsi="Trebuchet MS" w:cs="Times New Roman"/>
                <w:i/>
                <w:iCs/>
                <w:color w:val="1F4E79" w:themeColor="accent1" w:themeShade="80"/>
              </w:rPr>
            </w:pPr>
          </w:p>
        </w:tc>
        <w:tc>
          <w:tcPr>
            <w:tcW w:w="2652" w:type="dxa"/>
          </w:tcPr>
          <w:p w14:paraId="17E03911" w14:textId="77777777" w:rsidR="00A54C30" w:rsidRPr="00FE4E16" w:rsidRDefault="00A54C30" w:rsidP="000F4CAE">
            <w:pPr>
              <w:jc w:val="center"/>
              <w:rPr>
                <w:rFonts w:ascii="Trebuchet MS" w:eastAsia="Calibri" w:hAnsi="Trebuchet MS" w:cs="Times New Roman"/>
                <w:i/>
                <w:iCs/>
                <w:color w:val="1F4E79" w:themeColor="accent1" w:themeShade="80"/>
              </w:rPr>
            </w:pPr>
          </w:p>
          <w:p w14:paraId="0FFA0EA8" w14:textId="7DCBE364" w:rsidR="00A54C30" w:rsidRPr="00FE4E16" w:rsidRDefault="004A7B7D"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3</w:t>
            </w:r>
            <w:r w:rsidR="00A54C30" w:rsidRPr="00FE4E16">
              <w:rPr>
                <w:rFonts w:ascii="Trebuchet MS" w:eastAsia="Calibri" w:hAnsi="Trebuchet MS" w:cs="Times New Roman"/>
                <w:i/>
                <w:iCs/>
                <w:color w:val="1F4E79" w:themeColor="accent1" w:themeShade="80"/>
              </w:rPr>
              <w:t>00</w:t>
            </w:r>
          </w:p>
        </w:tc>
        <w:tc>
          <w:tcPr>
            <w:tcW w:w="0" w:type="auto"/>
          </w:tcPr>
          <w:p w14:paraId="004A9ED7" w14:textId="77777777" w:rsidR="00A54C30" w:rsidRPr="00FE4E16" w:rsidRDefault="00A54C30" w:rsidP="00A54C30">
            <w:pPr>
              <w:jc w:val="center"/>
              <w:rPr>
                <w:rFonts w:ascii="Trebuchet MS" w:eastAsia="Calibri" w:hAnsi="Trebuchet MS" w:cs="Times New Roman"/>
                <w:i/>
                <w:iCs/>
                <w:color w:val="1F4E79" w:themeColor="accent1" w:themeShade="80"/>
              </w:rPr>
            </w:pPr>
          </w:p>
          <w:p w14:paraId="2715EEFD" w14:textId="45FDE788" w:rsidR="00A54C30" w:rsidRPr="00FE4E16" w:rsidRDefault="004A7B7D" w:rsidP="00A54C30">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3</w:t>
            </w:r>
            <w:r w:rsidR="00A54C30" w:rsidRPr="00FE4E16">
              <w:rPr>
                <w:rFonts w:ascii="Trebuchet MS" w:eastAsia="Calibri" w:hAnsi="Trebuchet MS" w:cs="Times New Roman"/>
                <w:i/>
                <w:iCs/>
                <w:color w:val="1F4E79" w:themeColor="accent1" w:themeShade="80"/>
              </w:rPr>
              <w:t>00</w:t>
            </w:r>
          </w:p>
        </w:tc>
      </w:tr>
      <w:tr w:rsidR="00FE4E16" w:rsidRPr="00FE4E16" w14:paraId="681CC26D" w14:textId="77777777" w:rsidTr="002D1671">
        <w:trPr>
          <w:trHeight w:val="521"/>
        </w:trPr>
        <w:tc>
          <w:tcPr>
            <w:tcW w:w="0" w:type="auto"/>
          </w:tcPr>
          <w:p w14:paraId="196ECCD1" w14:textId="004069C9" w:rsidR="004A7B7D" w:rsidRPr="00FE4E16" w:rsidRDefault="004A7B7D"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EECO01.01</w:t>
            </w:r>
          </w:p>
        </w:tc>
        <w:tc>
          <w:tcPr>
            <w:tcW w:w="2553" w:type="dxa"/>
          </w:tcPr>
          <w:p w14:paraId="4AB43016" w14:textId="22BB2819" w:rsidR="004A7B7D" w:rsidRPr="00FE4E16" w:rsidRDefault="004A7B7D" w:rsidP="004A7B7D">
            <w:pP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Număr total de participanți roma </w:t>
            </w:r>
          </w:p>
        </w:tc>
        <w:tc>
          <w:tcPr>
            <w:tcW w:w="2652" w:type="dxa"/>
          </w:tcPr>
          <w:p w14:paraId="7DA5A4BD" w14:textId="38CB31D5" w:rsidR="004A7B7D" w:rsidRPr="00FE4E16" w:rsidRDefault="004A7B7D"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w:t>
            </w:r>
            <w:r w:rsidR="00473EC3" w:rsidRPr="00FE4E16">
              <w:rPr>
                <w:rFonts w:ascii="Trebuchet MS" w:eastAsia="Calibri" w:hAnsi="Trebuchet MS" w:cs="Times New Roman"/>
                <w:i/>
                <w:iCs/>
                <w:color w:val="1F4E79" w:themeColor="accent1" w:themeShade="80"/>
              </w:rPr>
              <w:t>9</w:t>
            </w:r>
            <w:r w:rsidRPr="00FE4E16">
              <w:rPr>
                <w:rFonts w:ascii="Trebuchet MS" w:eastAsia="Calibri" w:hAnsi="Trebuchet MS" w:cs="Times New Roman"/>
                <w:i/>
                <w:iCs/>
                <w:color w:val="1F4E79" w:themeColor="accent1" w:themeShade="80"/>
              </w:rPr>
              <w:t xml:space="preserve">% din </w:t>
            </w:r>
            <w:r w:rsidR="00EE373C" w:rsidRPr="00FE4E16">
              <w:rPr>
                <w:rFonts w:ascii="Trebuchet MS" w:eastAsia="Calibri" w:hAnsi="Trebuchet MS" w:cs="Times New Roman"/>
                <w:i/>
                <w:iCs/>
                <w:color w:val="1F4E79" w:themeColor="accent1" w:themeShade="80"/>
              </w:rPr>
              <w:t>ținta asumată a indicatorului EECO01</w:t>
            </w:r>
          </w:p>
        </w:tc>
        <w:tc>
          <w:tcPr>
            <w:tcW w:w="0" w:type="auto"/>
          </w:tcPr>
          <w:p w14:paraId="56ADE450" w14:textId="664389D3" w:rsidR="004A7B7D" w:rsidRPr="00FE4E16" w:rsidRDefault="004A7B7D" w:rsidP="00A54C30">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10% din </w:t>
            </w:r>
            <w:r w:rsidR="00EE373C" w:rsidRPr="00FE4E16">
              <w:rPr>
                <w:rFonts w:ascii="Trebuchet MS" w:eastAsia="Calibri" w:hAnsi="Trebuchet MS" w:cs="Times New Roman"/>
                <w:i/>
                <w:iCs/>
                <w:color w:val="1F4E79" w:themeColor="accent1" w:themeShade="80"/>
              </w:rPr>
              <w:t>ținta asumată a indicatorului EECO01</w:t>
            </w:r>
          </w:p>
        </w:tc>
      </w:tr>
      <w:tr w:rsidR="00FE4E16" w:rsidRPr="00FE4E16" w14:paraId="7C6A99EF" w14:textId="77777777" w:rsidTr="002D1671">
        <w:trPr>
          <w:trHeight w:val="521"/>
        </w:trPr>
        <w:tc>
          <w:tcPr>
            <w:tcW w:w="0" w:type="auto"/>
          </w:tcPr>
          <w:p w14:paraId="0D8B7763" w14:textId="01718C47" w:rsidR="004A7B7D" w:rsidRPr="00FE4E16" w:rsidRDefault="004A7B7D"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EECO02</w:t>
            </w:r>
          </w:p>
        </w:tc>
        <w:tc>
          <w:tcPr>
            <w:tcW w:w="2553" w:type="dxa"/>
          </w:tcPr>
          <w:p w14:paraId="3A6FBE86" w14:textId="6CC7E90F" w:rsidR="004A7B7D" w:rsidRPr="00FE4E16" w:rsidRDefault="004A7B7D" w:rsidP="004A7B7D">
            <w:pP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Șomeri, inclusiv șomeri pe termen lung </w:t>
            </w:r>
          </w:p>
        </w:tc>
        <w:tc>
          <w:tcPr>
            <w:tcW w:w="2652" w:type="dxa"/>
          </w:tcPr>
          <w:p w14:paraId="6BECDEF0" w14:textId="74CF5F16" w:rsidR="004A7B7D" w:rsidRPr="00FE4E16" w:rsidRDefault="004A7B7D"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60% din </w:t>
            </w:r>
            <w:r w:rsidR="00EE373C" w:rsidRPr="00FE4E16">
              <w:rPr>
                <w:rFonts w:ascii="Trebuchet MS" w:eastAsia="Calibri" w:hAnsi="Trebuchet MS" w:cs="Times New Roman"/>
                <w:i/>
                <w:iCs/>
                <w:color w:val="1F4E79" w:themeColor="accent1" w:themeShade="80"/>
              </w:rPr>
              <w:t>ținta asumată a indicatorului EECO01</w:t>
            </w:r>
          </w:p>
        </w:tc>
        <w:tc>
          <w:tcPr>
            <w:tcW w:w="0" w:type="auto"/>
          </w:tcPr>
          <w:p w14:paraId="7931893B" w14:textId="527FBFFC" w:rsidR="004A7B7D" w:rsidRPr="00FE4E16" w:rsidRDefault="004A7B7D" w:rsidP="00A54C30">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60% din </w:t>
            </w:r>
            <w:r w:rsidR="00EE373C" w:rsidRPr="00FE4E16">
              <w:rPr>
                <w:rFonts w:ascii="Trebuchet MS" w:eastAsia="Calibri" w:hAnsi="Trebuchet MS" w:cs="Times New Roman"/>
                <w:i/>
                <w:iCs/>
                <w:color w:val="1F4E79" w:themeColor="accent1" w:themeShade="80"/>
              </w:rPr>
              <w:t>ținta asumată a indicatorului EECO01</w:t>
            </w:r>
          </w:p>
        </w:tc>
      </w:tr>
      <w:tr w:rsidR="00FE4E16" w:rsidRPr="00FE4E16" w14:paraId="736BF15C" w14:textId="77777777" w:rsidTr="002D1671">
        <w:trPr>
          <w:trHeight w:val="521"/>
        </w:trPr>
        <w:tc>
          <w:tcPr>
            <w:tcW w:w="0" w:type="auto"/>
          </w:tcPr>
          <w:p w14:paraId="25153F78" w14:textId="1D975311" w:rsidR="004A7B7D" w:rsidRPr="00FE4E16" w:rsidRDefault="004A7B7D"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EECO12</w:t>
            </w:r>
          </w:p>
        </w:tc>
        <w:tc>
          <w:tcPr>
            <w:tcW w:w="2553" w:type="dxa"/>
          </w:tcPr>
          <w:p w14:paraId="3B30A806" w14:textId="0CE8FCD2" w:rsidR="004A7B7D" w:rsidRPr="00FE4E16" w:rsidRDefault="004A7B7D" w:rsidP="004A7B7D">
            <w:pP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Participanți cu handicap </w:t>
            </w:r>
          </w:p>
        </w:tc>
        <w:tc>
          <w:tcPr>
            <w:tcW w:w="2652" w:type="dxa"/>
          </w:tcPr>
          <w:p w14:paraId="54AAC851" w14:textId="09F4FD18" w:rsidR="004A7B7D" w:rsidRPr="00FE4E16" w:rsidRDefault="004A7B7D"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1% din </w:t>
            </w:r>
            <w:r w:rsidR="00EE373C" w:rsidRPr="00FE4E16">
              <w:rPr>
                <w:rFonts w:ascii="Trebuchet MS" w:eastAsia="Calibri" w:hAnsi="Trebuchet MS" w:cs="Times New Roman"/>
                <w:i/>
                <w:iCs/>
                <w:color w:val="1F4E79" w:themeColor="accent1" w:themeShade="80"/>
              </w:rPr>
              <w:t>ținta asumată a indicatorului EECO01</w:t>
            </w:r>
          </w:p>
        </w:tc>
        <w:tc>
          <w:tcPr>
            <w:tcW w:w="0" w:type="auto"/>
          </w:tcPr>
          <w:p w14:paraId="36D3B8F9" w14:textId="169E2D54" w:rsidR="004A7B7D" w:rsidRPr="00FE4E16" w:rsidRDefault="004A7B7D" w:rsidP="00A54C30">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1% din </w:t>
            </w:r>
            <w:r w:rsidR="00EE373C" w:rsidRPr="00FE4E16">
              <w:rPr>
                <w:rFonts w:ascii="Trebuchet MS" w:eastAsia="Calibri" w:hAnsi="Trebuchet MS" w:cs="Times New Roman"/>
                <w:i/>
                <w:iCs/>
                <w:color w:val="1F4E79" w:themeColor="accent1" w:themeShade="80"/>
              </w:rPr>
              <w:t>ținta asumată a indicatorului EECO01</w:t>
            </w:r>
          </w:p>
        </w:tc>
      </w:tr>
    </w:tbl>
    <w:p w14:paraId="1CB02C6D" w14:textId="22108E69" w:rsidR="007D495E" w:rsidRPr="00FE4E16" w:rsidRDefault="007D495E" w:rsidP="007D495E">
      <w:pPr>
        <w:pStyle w:val="ListParagraph"/>
        <w:spacing w:before="120" w:after="120"/>
        <w:ind w:left="1416"/>
        <w:rPr>
          <w:rFonts w:ascii="Trebuchet MS" w:hAnsi="Trebuchet MS"/>
          <w:i/>
          <w:color w:val="1F4E79" w:themeColor="accent1" w:themeShade="80"/>
        </w:rPr>
      </w:pPr>
    </w:p>
    <w:p w14:paraId="101E07DC" w14:textId="77777777" w:rsidR="00D06498" w:rsidRPr="00FE4E16" w:rsidRDefault="00D06498" w:rsidP="007D495E">
      <w:pPr>
        <w:pStyle w:val="ListParagraph"/>
        <w:spacing w:before="120" w:after="120"/>
        <w:ind w:left="1416"/>
        <w:rPr>
          <w:rFonts w:ascii="Trebuchet MS" w:hAnsi="Trebuchet MS"/>
          <w:i/>
          <w:color w:val="1F4E79" w:themeColor="accent1" w:themeShade="80"/>
        </w:rPr>
      </w:pPr>
    </w:p>
    <w:p w14:paraId="2DA5054D" w14:textId="41496F18" w:rsidR="007D495E" w:rsidRPr="00FE4E16" w:rsidRDefault="00800A2A" w:rsidP="007D495E">
      <w:pPr>
        <w:pStyle w:val="Heading3"/>
        <w:rPr>
          <w:color w:val="1F4E79" w:themeColor="accent1" w:themeShade="80"/>
        </w:rPr>
      </w:pPr>
      <w:bookmarkStart w:id="39" w:name="_Toc133919165"/>
      <w:bookmarkStart w:id="40" w:name="_Toc134012035"/>
      <w:bookmarkStart w:id="41" w:name="_Toc160619218"/>
      <w:r w:rsidRPr="00FE4E16">
        <w:rPr>
          <w:color w:val="1F4E79" w:themeColor="accent1" w:themeShade="80"/>
        </w:rPr>
        <w:lastRenderedPageBreak/>
        <w:t>3</w:t>
      </w:r>
      <w:r w:rsidR="007D495E" w:rsidRPr="00FE4E16">
        <w:rPr>
          <w:color w:val="1F4E79" w:themeColor="accent1" w:themeShade="80"/>
        </w:rPr>
        <w:t>.8.2 Indicatori de rezultat</w:t>
      </w:r>
      <w:bookmarkEnd w:id="39"/>
      <w:bookmarkEnd w:id="40"/>
      <w:bookmarkEnd w:id="41"/>
    </w:p>
    <w:tbl>
      <w:tblPr>
        <w:tblStyle w:val="TableGrid1"/>
        <w:tblW w:w="0" w:type="auto"/>
        <w:tblLook w:val="04A0" w:firstRow="1" w:lastRow="0" w:firstColumn="1" w:lastColumn="0" w:noHBand="0" w:noVBand="1"/>
      </w:tblPr>
      <w:tblGrid>
        <w:gridCol w:w="1311"/>
        <w:gridCol w:w="3340"/>
        <w:gridCol w:w="2715"/>
        <w:gridCol w:w="2406"/>
      </w:tblGrid>
      <w:tr w:rsidR="00FE4E16" w:rsidRPr="00FE4E16" w14:paraId="481E0A18" w14:textId="77777777" w:rsidTr="004410C4">
        <w:tc>
          <w:tcPr>
            <w:tcW w:w="0" w:type="auto"/>
            <w:gridSpan w:val="4"/>
          </w:tcPr>
          <w:p w14:paraId="335467C7" w14:textId="4956FC3B" w:rsidR="002B4147" w:rsidRPr="00FE4E16" w:rsidRDefault="002B4147" w:rsidP="00A54C30">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Indicatori de rezultat</w:t>
            </w:r>
          </w:p>
        </w:tc>
      </w:tr>
      <w:tr w:rsidR="00FE4E16" w:rsidRPr="00FE4E16" w14:paraId="7E05CC02" w14:textId="401B2BAE" w:rsidTr="00622252">
        <w:tc>
          <w:tcPr>
            <w:tcW w:w="0" w:type="auto"/>
          </w:tcPr>
          <w:p w14:paraId="50DA9E64" w14:textId="77777777" w:rsidR="002B4147" w:rsidRPr="00FE4E16" w:rsidRDefault="002B4147" w:rsidP="002B4147">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Cod indicator</w:t>
            </w:r>
          </w:p>
        </w:tc>
        <w:tc>
          <w:tcPr>
            <w:tcW w:w="0" w:type="auto"/>
          </w:tcPr>
          <w:p w14:paraId="6DFB442F" w14:textId="77777777" w:rsidR="002B4147" w:rsidRPr="00FE4E16" w:rsidRDefault="002B4147" w:rsidP="002B4147">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Denumire indicator</w:t>
            </w:r>
          </w:p>
        </w:tc>
        <w:tc>
          <w:tcPr>
            <w:tcW w:w="2715" w:type="dxa"/>
          </w:tcPr>
          <w:p w14:paraId="5B73A174" w14:textId="1719DFDE" w:rsidR="002B4147" w:rsidRPr="00FE4E16" w:rsidRDefault="002B4147" w:rsidP="002B4147">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Țintă minimă pe proiect - Regiune dezvoltată</w:t>
            </w:r>
          </w:p>
        </w:tc>
        <w:tc>
          <w:tcPr>
            <w:tcW w:w="2406" w:type="dxa"/>
          </w:tcPr>
          <w:p w14:paraId="6D678262" w14:textId="6DAFB377" w:rsidR="002B4147" w:rsidRPr="00FE4E16" w:rsidRDefault="002B4147" w:rsidP="002B4147">
            <w:pPr>
              <w:jc w:val="center"/>
              <w:rPr>
                <w:rFonts w:ascii="Trebuchet MS" w:eastAsia="Calibri" w:hAnsi="Trebuchet MS" w:cs="Times New Roman"/>
                <w:b/>
                <w:bCs/>
                <w:i/>
                <w:iCs/>
                <w:color w:val="1F4E79" w:themeColor="accent1" w:themeShade="80"/>
              </w:rPr>
            </w:pPr>
            <w:r w:rsidRPr="00FE4E16">
              <w:rPr>
                <w:rFonts w:ascii="Trebuchet MS" w:eastAsia="Calibri" w:hAnsi="Trebuchet MS" w:cs="Times New Roman"/>
                <w:b/>
                <w:bCs/>
                <w:i/>
                <w:iCs/>
                <w:color w:val="1F4E79" w:themeColor="accent1" w:themeShade="80"/>
              </w:rPr>
              <w:t>Țintă minimă pe proiect – Regiuni mai puțin dezvoltate</w:t>
            </w:r>
          </w:p>
        </w:tc>
      </w:tr>
      <w:tr w:rsidR="00FE4E16" w:rsidRPr="00FE4E16" w14:paraId="5DABAFFD" w14:textId="3701D114" w:rsidTr="00622252">
        <w:trPr>
          <w:trHeight w:val="983"/>
        </w:trPr>
        <w:tc>
          <w:tcPr>
            <w:tcW w:w="0" w:type="auto"/>
          </w:tcPr>
          <w:p w14:paraId="45668401" w14:textId="561FA37E" w:rsidR="002B4147" w:rsidRPr="00FE4E16" w:rsidRDefault="002D1671"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EECR03</w:t>
            </w:r>
          </w:p>
        </w:tc>
        <w:tc>
          <w:tcPr>
            <w:tcW w:w="0" w:type="auto"/>
          </w:tcPr>
          <w:p w14:paraId="08E30058" w14:textId="4A066DEA" w:rsidR="002B4147"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Persoane care dobândesc o calificare la </w:t>
            </w:r>
            <w:proofErr w:type="spellStart"/>
            <w:r w:rsidRPr="00FE4E16">
              <w:rPr>
                <w:rFonts w:ascii="Trebuchet MS" w:eastAsia="Calibri" w:hAnsi="Trebuchet MS" w:cs="Times New Roman"/>
                <w:i/>
                <w:iCs/>
                <w:color w:val="1F4E79" w:themeColor="accent1" w:themeShade="80"/>
              </w:rPr>
              <w:t>incetarea</w:t>
            </w:r>
            <w:proofErr w:type="spellEnd"/>
            <w:r w:rsidRPr="00FE4E16">
              <w:rPr>
                <w:rFonts w:ascii="Trebuchet MS" w:eastAsia="Calibri" w:hAnsi="Trebuchet MS" w:cs="Times New Roman"/>
                <w:i/>
                <w:iCs/>
                <w:color w:val="1F4E79" w:themeColor="accent1" w:themeShade="80"/>
              </w:rPr>
              <w:t xml:space="preserve"> calității de participant</w:t>
            </w:r>
          </w:p>
        </w:tc>
        <w:tc>
          <w:tcPr>
            <w:tcW w:w="2715" w:type="dxa"/>
          </w:tcPr>
          <w:p w14:paraId="0790EB9E" w14:textId="47D33925" w:rsidR="002B4147" w:rsidRPr="00FE4E16" w:rsidRDefault="002B4147"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w:t>
            </w:r>
            <w:r w:rsidR="002D1671" w:rsidRPr="00FE4E16">
              <w:rPr>
                <w:rFonts w:ascii="Trebuchet MS" w:eastAsia="Calibri" w:hAnsi="Trebuchet MS" w:cs="Times New Roman"/>
                <w:i/>
                <w:iCs/>
                <w:color w:val="1F4E79" w:themeColor="accent1" w:themeShade="80"/>
              </w:rPr>
              <w:t>7</w:t>
            </w:r>
            <w:r w:rsidRPr="00FE4E16">
              <w:rPr>
                <w:rFonts w:ascii="Trebuchet MS" w:eastAsia="Calibri" w:hAnsi="Trebuchet MS" w:cs="Times New Roman"/>
                <w:i/>
                <w:iCs/>
                <w:color w:val="1F4E79" w:themeColor="accent1" w:themeShade="80"/>
              </w:rPr>
              <w:t>0% din valoarea asumată a indicatorului de realizare EECO01</w:t>
            </w:r>
          </w:p>
        </w:tc>
        <w:tc>
          <w:tcPr>
            <w:tcW w:w="2406" w:type="dxa"/>
          </w:tcPr>
          <w:p w14:paraId="5BBEC042" w14:textId="06B72498" w:rsidR="002B4147" w:rsidRPr="00FE4E16" w:rsidRDefault="002B4147"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 xml:space="preserve">Minim </w:t>
            </w:r>
            <w:r w:rsidR="002D1671" w:rsidRPr="00FE4E16">
              <w:rPr>
                <w:rFonts w:ascii="Trebuchet MS" w:eastAsia="Calibri" w:hAnsi="Trebuchet MS" w:cs="Times New Roman"/>
                <w:i/>
                <w:iCs/>
                <w:color w:val="1F4E79" w:themeColor="accent1" w:themeShade="80"/>
              </w:rPr>
              <w:t>7</w:t>
            </w:r>
            <w:r w:rsidRPr="00FE4E16">
              <w:rPr>
                <w:rFonts w:ascii="Trebuchet MS" w:eastAsia="Calibri" w:hAnsi="Trebuchet MS" w:cs="Times New Roman"/>
                <w:i/>
                <w:iCs/>
                <w:color w:val="1F4E79" w:themeColor="accent1" w:themeShade="80"/>
              </w:rPr>
              <w:t>0% din valoarea asumată a indicatorului de realizare EECO01</w:t>
            </w:r>
          </w:p>
        </w:tc>
      </w:tr>
      <w:tr w:rsidR="00FE4E16" w:rsidRPr="00FE4E16" w14:paraId="6E71E345" w14:textId="77777777" w:rsidTr="00622252">
        <w:trPr>
          <w:trHeight w:val="1135"/>
        </w:trPr>
        <w:tc>
          <w:tcPr>
            <w:tcW w:w="0" w:type="auto"/>
          </w:tcPr>
          <w:p w14:paraId="0EB6DC35" w14:textId="5CA8E183" w:rsidR="004A7B7D" w:rsidRPr="00FE4E16" w:rsidRDefault="002D1671"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EECR03.01</w:t>
            </w:r>
          </w:p>
        </w:tc>
        <w:tc>
          <w:tcPr>
            <w:tcW w:w="0" w:type="auto"/>
          </w:tcPr>
          <w:p w14:paraId="182AA6E9" w14:textId="44529A96" w:rsidR="004A7B7D"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Participanți roma care obțin o calificare la încetarea calității de participant</w:t>
            </w:r>
          </w:p>
        </w:tc>
        <w:tc>
          <w:tcPr>
            <w:tcW w:w="2715" w:type="dxa"/>
          </w:tcPr>
          <w:p w14:paraId="37520153" w14:textId="4E3DD724" w:rsidR="004A7B7D"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Minim 6</w:t>
            </w:r>
            <w:r w:rsidR="00916647" w:rsidRPr="00FE4E16">
              <w:rPr>
                <w:rFonts w:ascii="Trebuchet MS" w:eastAsia="Calibri" w:hAnsi="Trebuchet MS" w:cs="Times New Roman"/>
                <w:i/>
                <w:iCs/>
                <w:color w:val="1F4E79" w:themeColor="accent1" w:themeShade="80"/>
              </w:rPr>
              <w:t>0</w:t>
            </w:r>
            <w:r w:rsidRPr="00FE4E16">
              <w:rPr>
                <w:rFonts w:ascii="Trebuchet MS" w:eastAsia="Calibri" w:hAnsi="Trebuchet MS" w:cs="Times New Roman"/>
                <w:i/>
                <w:iCs/>
                <w:color w:val="1F4E79" w:themeColor="accent1" w:themeShade="80"/>
              </w:rPr>
              <w:t>% din valoarea asumată a indicatorului de realizare EECO01</w:t>
            </w:r>
            <w:r w:rsidR="00916647" w:rsidRPr="00FE4E16">
              <w:rPr>
                <w:rFonts w:ascii="Trebuchet MS" w:eastAsia="Calibri" w:hAnsi="Trebuchet MS" w:cs="Times New Roman"/>
                <w:i/>
                <w:iCs/>
                <w:color w:val="1F4E79" w:themeColor="accent1" w:themeShade="80"/>
              </w:rPr>
              <w:t>.01</w:t>
            </w:r>
          </w:p>
        </w:tc>
        <w:tc>
          <w:tcPr>
            <w:tcW w:w="2406" w:type="dxa"/>
          </w:tcPr>
          <w:p w14:paraId="6009AE55" w14:textId="7007F5A7" w:rsidR="004A7B7D"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Minim 6</w:t>
            </w:r>
            <w:r w:rsidR="00916647" w:rsidRPr="00FE4E16">
              <w:rPr>
                <w:rFonts w:ascii="Trebuchet MS" w:eastAsia="Calibri" w:hAnsi="Trebuchet MS" w:cs="Times New Roman"/>
                <w:i/>
                <w:iCs/>
                <w:color w:val="1F4E79" w:themeColor="accent1" w:themeShade="80"/>
              </w:rPr>
              <w:t>0</w:t>
            </w:r>
            <w:r w:rsidRPr="00FE4E16">
              <w:rPr>
                <w:rFonts w:ascii="Trebuchet MS" w:eastAsia="Calibri" w:hAnsi="Trebuchet MS" w:cs="Times New Roman"/>
                <w:i/>
                <w:iCs/>
                <w:color w:val="1F4E79" w:themeColor="accent1" w:themeShade="80"/>
              </w:rPr>
              <w:t>% din valoarea asumată a indicatorului de realizare EECO01</w:t>
            </w:r>
            <w:r w:rsidR="00916647" w:rsidRPr="00FE4E16">
              <w:rPr>
                <w:rFonts w:ascii="Trebuchet MS" w:eastAsia="Calibri" w:hAnsi="Trebuchet MS" w:cs="Times New Roman"/>
                <w:i/>
                <w:iCs/>
                <w:color w:val="1F4E79" w:themeColor="accent1" w:themeShade="80"/>
              </w:rPr>
              <w:t>.01</w:t>
            </w:r>
          </w:p>
        </w:tc>
      </w:tr>
      <w:tr w:rsidR="00FE4E16" w:rsidRPr="00FE4E16" w14:paraId="61F29269" w14:textId="77777777" w:rsidTr="00622252">
        <w:trPr>
          <w:trHeight w:val="1277"/>
        </w:trPr>
        <w:tc>
          <w:tcPr>
            <w:tcW w:w="0" w:type="auto"/>
          </w:tcPr>
          <w:p w14:paraId="082BBC26" w14:textId="44FE9319" w:rsidR="004A7B7D" w:rsidRPr="00FE4E16" w:rsidRDefault="002D1671"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EECR04</w:t>
            </w:r>
          </w:p>
        </w:tc>
        <w:tc>
          <w:tcPr>
            <w:tcW w:w="0" w:type="auto"/>
          </w:tcPr>
          <w:p w14:paraId="10DDB16F" w14:textId="0DDAB604" w:rsidR="004A7B7D"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Participanți care au un loc de muncă, inclusiv care desfășoară o activitate independentă, la încetarea calității de participant</w:t>
            </w:r>
          </w:p>
        </w:tc>
        <w:tc>
          <w:tcPr>
            <w:tcW w:w="2715" w:type="dxa"/>
          </w:tcPr>
          <w:p w14:paraId="23ECA892" w14:textId="1BA595AB" w:rsidR="004A7B7D"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Minim 20% din valoarea asumată a indicatorului de realizare EECO01</w:t>
            </w:r>
          </w:p>
        </w:tc>
        <w:tc>
          <w:tcPr>
            <w:tcW w:w="2406" w:type="dxa"/>
          </w:tcPr>
          <w:p w14:paraId="490BBA30" w14:textId="3776B20E" w:rsidR="004A7B7D"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Minim 20% din valoarea asumată a indicatorului de realizare EECO01</w:t>
            </w:r>
          </w:p>
        </w:tc>
      </w:tr>
      <w:tr w:rsidR="00FE4E16" w:rsidRPr="00FE4E16" w14:paraId="6929DD0A" w14:textId="77777777" w:rsidTr="00622252">
        <w:trPr>
          <w:trHeight w:val="1277"/>
        </w:trPr>
        <w:tc>
          <w:tcPr>
            <w:tcW w:w="0" w:type="auto"/>
          </w:tcPr>
          <w:p w14:paraId="05F216D9" w14:textId="41D1708A" w:rsidR="004A7B7D" w:rsidRPr="00FE4E16" w:rsidRDefault="002D1671" w:rsidP="000F4CAE">
            <w:pPr>
              <w:jc w:val="center"/>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EECR04.01</w:t>
            </w:r>
          </w:p>
        </w:tc>
        <w:tc>
          <w:tcPr>
            <w:tcW w:w="0" w:type="auto"/>
          </w:tcPr>
          <w:p w14:paraId="33632E24" w14:textId="073C16A1" w:rsidR="004A7B7D" w:rsidRPr="00FE4E16" w:rsidRDefault="002D1671"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Participanți roma care au un loc de muncă la încetarea calității de participant</w:t>
            </w:r>
          </w:p>
        </w:tc>
        <w:tc>
          <w:tcPr>
            <w:tcW w:w="2715" w:type="dxa"/>
          </w:tcPr>
          <w:p w14:paraId="7EEDF477" w14:textId="4C5E7CA7" w:rsidR="004A7B7D" w:rsidRPr="00FE4E16" w:rsidRDefault="0073199D"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Minim 2</w:t>
            </w:r>
            <w:r w:rsidR="00087E4E" w:rsidRPr="00FE4E16">
              <w:rPr>
                <w:rFonts w:ascii="Trebuchet MS" w:eastAsia="Calibri" w:hAnsi="Trebuchet MS" w:cs="Times New Roman"/>
                <w:i/>
                <w:iCs/>
                <w:color w:val="1F4E79" w:themeColor="accent1" w:themeShade="80"/>
              </w:rPr>
              <w:t>0</w:t>
            </w:r>
            <w:r w:rsidRPr="00FE4E16">
              <w:rPr>
                <w:rFonts w:ascii="Trebuchet MS" w:eastAsia="Calibri" w:hAnsi="Trebuchet MS" w:cs="Times New Roman"/>
                <w:i/>
                <w:iCs/>
                <w:color w:val="1F4E79" w:themeColor="accent1" w:themeShade="80"/>
              </w:rPr>
              <w:t>% din valoarea asumată a indicatorului de realizare EECO01</w:t>
            </w:r>
            <w:r w:rsidR="00087E4E" w:rsidRPr="00FE4E16">
              <w:rPr>
                <w:rFonts w:ascii="Trebuchet MS" w:eastAsia="Calibri" w:hAnsi="Trebuchet MS" w:cs="Times New Roman"/>
                <w:i/>
                <w:iCs/>
                <w:color w:val="1F4E79" w:themeColor="accent1" w:themeShade="80"/>
              </w:rPr>
              <w:t>.01</w:t>
            </w:r>
          </w:p>
        </w:tc>
        <w:tc>
          <w:tcPr>
            <w:tcW w:w="2406" w:type="dxa"/>
          </w:tcPr>
          <w:p w14:paraId="09C86DD3" w14:textId="09F006D8" w:rsidR="004A7B7D" w:rsidRPr="00FE4E16" w:rsidRDefault="0073199D" w:rsidP="00974B56">
            <w:pPr>
              <w:jc w:val="both"/>
              <w:rPr>
                <w:rFonts w:ascii="Trebuchet MS" w:eastAsia="Calibri" w:hAnsi="Trebuchet MS" w:cs="Times New Roman"/>
                <w:i/>
                <w:iCs/>
                <w:color w:val="1F4E79" w:themeColor="accent1" w:themeShade="80"/>
              </w:rPr>
            </w:pPr>
            <w:r w:rsidRPr="00FE4E16">
              <w:rPr>
                <w:rFonts w:ascii="Trebuchet MS" w:eastAsia="Calibri" w:hAnsi="Trebuchet MS" w:cs="Times New Roman"/>
                <w:i/>
                <w:iCs/>
                <w:color w:val="1F4E79" w:themeColor="accent1" w:themeShade="80"/>
              </w:rPr>
              <w:t>Minim 2</w:t>
            </w:r>
            <w:r w:rsidR="00087E4E" w:rsidRPr="00FE4E16">
              <w:rPr>
                <w:rFonts w:ascii="Trebuchet MS" w:eastAsia="Calibri" w:hAnsi="Trebuchet MS" w:cs="Times New Roman"/>
                <w:i/>
                <w:iCs/>
                <w:color w:val="1F4E79" w:themeColor="accent1" w:themeShade="80"/>
              </w:rPr>
              <w:t>0</w:t>
            </w:r>
            <w:r w:rsidRPr="00FE4E16">
              <w:rPr>
                <w:rFonts w:ascii="Trebuchet MS" w:eastAsia="Calibri" w:hAnsi="Trebuchet MS" w:cs="Times New Roman"/>
                <w:i/>
                <w:iCs/>
                <w:color w:val="1F4E79" w:themeColor="accent1" w:themeShade="80"/>
              </w:rPr>
              <w:t>% din valoarea asumată a indicatorului de realizare EECO01</w:t>
            </w:r>
            <w:r w:rsidR="00087E4E" w:rsidRPr="00FE4E16">
              <w:rPr>
                <w:rFonts w:ascii="Trebuchet MS" w:eastAsia="Calibri" w:hAnsi="Trebuchet MS" w:cs="Times New Roman"/>
                <w:i/>
                <w:iCs/>
                <w:color w:val="1F4E79" w:themeColor="accent1" w:themeShade="80"/>
              </w:rPr>
              <w:t>.01</w:t>
            </w:r>
          </w:p>
        </w:tc>
      </w:tr>
    </w:tbl>
    <w:p w14:paraId="3489716D" w14:textId="51C17F48" w:rsidR="00823B8A" w:rsidRPr="00FE4E16" w:rsidRDefault="00823B8A" w:rsidP="007D495E">
      <w:pPr>
        <w:spacing w:before="120" w:after="120"/>
        <w:jc w:val="both"/>
        <w:rPr>
          <w:rFonts w:ascii="Trebuchet MS" w:hAnsi="Trebuchet MS"/>
          <w:iCs/>
          <w:color w:val="1F4E79" w:themeColor="accent1" w:themeShade="80"/>
        </w:rPr>
      </w:pPr>
      <w:bookmarkStart w:id="42" w:name="_Hlk138166912"/>
      <w:r w:rsidRPr="00FE4E16">
        <w:rPr>
          <w:rFonts w:ascii="Trebuchet MS" w:hAnsi="Trebuchet MS"/>
          <w:iCs/>
          <w:color w:val="1F4E79" w:themeColor="accent1" w:themeShade="80"/>
        </w:rPr>
        <w:t>Toți indicatorii de realizare și de rezultat de mai sus sunt obligatorii pentru fiecare proiect finanțat în cadrul acest</w:t>
      </w:r>
      <w:r w:rsidR="004979C1" w:rsidRPr="00FE4E16">
        <w:rPr>
          <w:rFonts w:ascii="Trebuchet MS" w:hAnsi="Trebuchet MS"/>
          <w:iCs/>
          <w:color w:val="1F4E79" w:themeColor="accent1" w:themeShade="80"/>
        </w:rPr>
        <w:t>or</w:t>
      </w:r>
      <w:r w:rsidRPr="00FE4E16">
        <w:rPr>
          <w:rFonts w:ascii="Trebuchet MS" w:hAnsi="Trebuchet MS"/>
          <w:iCs/>
          <w:color w:val="1F4E79" w:themeColor="accent1" w:themeShade="80"/>
        </w:rPr>
        <w:t xml:space="preserve"> apel</w:t>
      </w:r>
      <w:r w:rsidR="004979C1" w:rsidRPr="00FE4E16">
        <w:rPr>
          <w:rFonts w:ascii="Trebuchet MS" w:hAnsi="Trebuchet MS"/>
          <w:iCs/>
          <w:color w:val="1F4E79" w:themeColor="accent1" w:themeShade="80"/>
        </w:rPr>
        <w:t>uri</w:t>
      </w:r>
      <w:r w:rsidR="00D31212" w:rsidRPr="00FE4E16">
        <w:rPr>
          <w:rFonts w:ascii="Trebuchet MS" w:hAnsi="Trebuchet MS"/>
          <w:iCs/>
          <w:color w:val="1F4E79" w:themeColor="accent1" w:themeShade="80"/>
        </w:rPr>
        <w:t xml:space="preserve"> (criteriu de eligibilitate proiect)</w:t>
      </w:r>
      <w:r w:rsidRPr="00FE4E16">
        <w:rPr>
          <w:rFonts w:ascii="Trebuchet MS" w:hAnsi="Trebuchet MS"/>
          <w:iCs/>
          <w:color w:val="1F4E79" w:themeColor="accent1" w:themeShade="80"/>
        </w:rPr>
        <w:t>.</w:t>
      </w:r>
    </w:p>
    <w:bookmarkEnd w:id="42"/>
    <w:p w14:paraId="208BB30C" w14:textId="2CC59F9F" w:rsidR="007D495E" w:rsidRPr="00FE4E16" w:rsidRDefault="007D495E" w:rsidP="007D495E">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Definiții indicatori:</w:t>
      </w:r>
    </w:p>
    <w:p w14:paraId="2A609EBD" w14:textId="2CD75972" w:rsidR="007D495E" w:rsidRPr="00FE4E16" w:rsidRDefault="007D495E" w:rsidP="007D495E">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EECO01 „</w:t>
      </w:r>
      <w:r w:rsidRPr="00FE4E16">
        <w:rPr>
          <w:rFonts w:ascii="Trebuchet MS" w:hAnsi="Trebuchet MS"/>
          <w:i/>
          <w:iCs/>
          <w:color w:val="1F4E79" w:themeColor="accent1" w:themeShade="80"/>
        </w:rPr>
        <w:t>Număr total de participanți</w:t>
      </w:r>
      <w:r w:rsidRPr="00FE4E16">
        <w:rPr>
          <w:rFonts w:ascii="Trebuchet MS" w:hAnsi="Trebuchet MS"/>
          <w:iCs/>
          <w:color w:val="1F4E79" w:themeColor="accent1" w:themeShade="80"/>
        </w:rPr>
        <w:t xml:space="preserve">” – reprezintă numărul de </w:t>
      </w:r>
      <w:r w:rsidR="00FD542C" w:rsidRPr="00FE4E16">
        <w:rPr>
          <w:rFonts w:ascii="Trebuchet MS" w:hAnsi="Trebuchet MS"/>
          <w:iCs/>
          <w:color w:val="1F4E79" w:themeColor="accent1" w:themeShade="80"/>
        </w:rPr>
        <w:t>persoane d</w:t>
      </w:r>
      <w:r w:rsidRPr="00FE4E16">
        <w:rPr>
          <w:rFonts w:ascii="Trebuchet MS" w:hAnsi="Trebuchet MS"/>
          <w:iCs/>
          <w:color w:val="1F4E79" w:themeColor="accent1" w:themeShade="80"/>
        </w:rPr>
        <w:t>i</w:t>
      </w:r>
      <w:r w:rsidR="00FD542C" w:rsidRPr="00FE4E16">
        <w:rPr>
          <w:rFonts w:ascii="Trebuchet MS" w:hAnsi="Trebuchet MS"/>
          <w:iCs/>
          <w:color w:val="1F4E79" w:themeColor="accent1" w:themeShade="80"/>
        </w:rPr>
        <w:t xml:space="preserve">n grupul </w:t>
      </w:r>
      <w:r w:rsidR="00D31212" w:rsidRPr="00FE4E16">
        <w:rPr>
          <w:rFonts w:ascii="Trebuchet MS" w:hAnsi="Trebuchet MS"/>
          <w:iCs/>
          <w:color w:val="1F4E79" w:themeColor="accent1" w:themeShade="80"/>
        </w:rPr>
        <w:t>ț</w:t>
      </w:r>
      <w:r w:rsidR="00FD542C" w:rsidRPr="00FE4E16">
        <w:rPr>
          <w:rFonts w:ascii="Trebuchet MS" w:hAnsi="Trebuchet MS"/>
          <w:iCs/>
          <w:color w:val="1F4E79" w:themeColor="accent1" w:themeShade="80"/>
        </w:rPr>
        <w:t>int</w:t>
      </w:r>
      <w:r w:rsidR="00D31212"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care particip</w:t>
      </w:r>
      <w:r w:rsidR="00DB6F03"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la activitățile proiectului. Pentru ca o persoană să fie contabilizată la indicatorul de realizare EECO01, aceast</w:t>
      </w:r>
      <w:r w:rsidR="000B57FF" w:rsidRPr="00FE4E16">
        <w:rPr>
          <w:rFonts w:ascii="Trebuchet MS" w:hAnsi="Trebuchet MS"/>
          <w:iCs/>
          <w:color w:val="1F4E79" w:themeColor="accent1" w:themeShade="80"/>
        </w:rPr>
        <w:t>a</w:t>
      </w:r>
      <w:r w:rsidRPr="00FE4E16">
        <w:rPr>
          <w:rFonts w:ascii="Trebuchet MS" w:hAnsi="Trebuchet MS"/>
          <w:iCs/>
          <w:color w:val="1F4E79" w:themeColor="accent1" w:themeShade="80"/>
        </w:rPr>
        <w:t xml:space="preserve"> trebuie să participe </w:t>
      </w:r>
      <w:bookmarkStart w:id="43" w:name="_Hlk140580554"/>
      <w:r w:rsidRPr="00FE4E16">
        <w:rPr>
          <w:rFonts w:ascii="Trebuchet MS" w:hAnsi="Trebuchet MS"/>
          <w:iCs/>
          <w:color w:val="1F4E79" w:themeColor="accent1" w:themeShade="80"/>
        </w:rPr>
        <w:t xml:space="preserve">la </w:t>
      </w:r>
      <w:r w:rsidR="00054349" w:rsidRPr="00FE4E16">
        <w:rPr>
          <w:rFonts w:ascii="Trebuchet MS" w:hAnsi="Trebuchet MS"/>
          <w:iCs/>
          <w:color w:val="1F4E79" w:themeColor="accent1" w:themeShade="80"/>
        </w:rPr>
        <w:t xml:space="preserve">servicii specializate pentru stimularea ocupării </w:t>
      </w:r>
      <w:r w:rsidR="00887BD9" w:rsidRPr="00FE4E16">
        <w:rPr>
          <w:rFonts w:ascii="Trebuchet MS" w:hAnsi="Trebuchet MS"/>
          <w:iCs/>
          <w:color w:val="1F4E79" w:themeColor="accent1" w:themeShade="80"/>
        </w:rPr>
        <w:t>forței de muncă</w:t>
      </w:r>
      <w:r w:rsidR="00295EC1" w:rsidRPr="00FE4E16">
        <w:rPr>
          <w:rFonts w:ascii="Trebuchet MS" w:hAnsi="Trebuchet MS"/>
          <w:iCs/>
          <w:color w:val="1F4E79" w:themeColor="accent1" w:themeShade="80"/>
        </w:rPr>
        <w:t xml:space="preserve"> (informare și consiliere/mediere)</w:t>
      </w:r>
      <w:r w:rsidR="00054349" w:rsidRPr="00FE4E16">
        <w:rPr>
          <w:rFonts w:ascii="Trebuchet MS" w:hAnsi="Trebuchet MS"/>
          <w:iCs/>
          <w:color w:val="1F4E79" w:themeColor="accent1" w:themeShade="80"/>
        </w:rPr>
        <w:t xml:space="preserve">- activitatea </w:t>
      </w:r>
      <w:r w:rsidR="001304BA" w:rsidRPr="00FE4E16">
        <w:rPr>
          <w:rFonts w:ascii="Trebuchet MS" w:hAnsi="Trebuchet MS"/>
          <w:iCs/>
          <w:color w:val="1F4E79" w:themeColor="accent1" w:themeShade="80"/>
        </w:rPr>
        <w:t>1- definită conform secțiunii 5.2.2</w:t>
      </w:r>
      <w:r w:rsidR="00054349" w:rsidRPr="00FE4E16">
        <w:rPr>
          <w:rFonts w:ascii="Trebuchet MS" w:hAnsi="Trebuchet MS"/>
          <w:iCs/>
          <w:color w:val="1F4E79" w:themeColor="accent1" w:themeShade="80"/>
        </w:rPr>
        <w:t xml:space="preserve"> și </w:t>
      </w:r>
      <w:r w:rsidRPr="00FE4E16">
        <w:rPr>
          <w:rFonts w:ascii="Trebuchet MS" w:hAnsi="Trebuchet MS"/>
          <w:iCs/>
          <w:color w:val="1F4E79" w:themeColor="accent1" w:themeShade="80"/>
        </w:rPr>
        <w:t>un program de formare profesională</w:t>
      </w:r>
      <w:bookmarkStart w:id="44" w:name="_Hlk140220458"/>
      <w:bookmarkEnd w:id="43"/>
      <w:r w:rsidR="00F86106" w:rsidRPr="00FE4E16">
        <w:rPr>
          <w:rFonts w:ascii="Trebuchet MS" w:hAnsi="Trebuchet MS"/>
          <w:iCs/>
          <w:color w:val="1F4E79" w:themeColor="accent1" w:themeShade="80"/>
        </w:rPr>
        <w:t xml:space="preserve"> (activitatea </w:t>
      </w:r>
      <w:r w:rsidR="001304BA" w:rsidRPr="00FE4E16">
        <w:rPr>
          <w:rFonts w:ascii="Trebuchet MS" w:hAnsi="Trebuchet MS"/>
          <w:iCs/>
          <w:color w:val="1F4E79" w:themeColor="accent1" w:themeShade="80"/>
        </w:rPr>
        <w:t>3</w:t>
      </w:r>
      <w:r w:rsidR="00F86106" w:rsidRPr="00FE4E16">
        <w:rPr>
          <w:rFonts w:ascii="Trebuchet MS" w:hAnsi="Trebuchet MS"/>
          <w:iCs/>
          <w:color w:val="1F4E79" w:themeColor="accent1" w:themeShade="80"/>
        </w:rPr>
        <w:t xml:space="preserve"> – definit</w:t>
      </w:r>
      <w:r w:rsidR="001304BA" w:rsidRPr="00FE4E16">
        <w:rPr>
          <w:rFonts w:ascii="Trebuchet MS" w:hAnsi="Trebuchet MS"/>
          <w:iCs/>
          <w:color w:val="1F4E79" w:themeColor="accent1" w:themeShade="80"/>
        </w:rPr>
        <w:t>ă</w:t>
      </w:r>
      <w:r w:rsidR="00F86106" w:rsidRPr="00FE4E16">
        <w:rPr>
          <w:rFonts w:ascii="Trebuchet MS" w:hAnsi="Trebuchet MS"/>
          <w:iCs/>
          <w:color w:val="1F4E79" w:themeColor="accent1" w:themeShade="80"/>
        </w:rPr>
        <w:t xml:space="preserve"> conform </w:t>
      </w:r>
      <w:r w:rsidR="00D10A19" w:rsidRPr="00FE4E16">
        <w:rPr>
          <w:rFonts w:ascii="Trebuchet MS" w:hAnsi="Trebuchet MS"/>
          <w:iCs/>
          <w:color w:val="1F4E79" w:themeColor="accent1" w:themeShade="80"/>
        </w:rPr>
        <w:t>sec</w:t>
      </w:r>
      <w:r w:rsidR="001304BA" w:rsidRPr="00FE4E16">
        <w:rPr>
          <w:rFonts w:ascii="Trebuchet MS" w:hAnsi="Trebuchet MS"/>
          <w:iCs/>
          <w:color w:val="1F4E79" w:themeColor="accent1" w:themeShade="80"/>
        </w:rPr>
        <w:t>ț</w:t>
      </w:r>
      <w:r w:rsidR="00D10A19" w:rsidRPr="00FE4E16">
        <w:rPr>
          <w:rFonts w:ascii="Trebuchet MS" w:hAnsi="Trebuchet MS"/>
          <w:iCs/>
          <w:color w:val="1F4E79" w:themeColor="accent1" w:themeShade="80"/>
        </w:rPr>
        <w:t>iunii 5.2.2</w:t>
      </w:r>
      <w:r w:rsidR="00F86106" w:rsidRPr="00FE4E16">
        <w:rPr>
          <w:rFonts w:ascii="Trebuchet MS" w:hAnsi="Trebuchet MS"/>
          <w:iCs/>
          <w:color w:val="1F4E79" w:themeColor="accent1" w:themeShade="80"/>
        </w:rPr>
        <w:t>) sau la un program de evaluare si certificare a competențelor (activitatea 2 – definit</w:t>
      </w:r>
      <w:r w:rsidR="001304BA" w:rsidRPr="00FE4E16">
        <w:rPr>
          <w:rFonts w:ascii="Trebuchet MS" w:hAnsi="Trebuchet MS"/>
          <w:iCs/>
          <w:color w:val="1F4E79" w:themeColor="accent1" w:themeShade="80"/>
        </w:rPr>
        <w:t>ă</w:t>
      </w:r>
      <w:r w:rsidR="00F86106" w:rsidRPr="00FE4E16">
        <w:rPr>
          <w:rFonts w:ascii="Trebuchet MS" w:hAnsi="Trebuchet MS"/>
          <w:iCs/>
          <w:color w:val="1F4E79" w:themeColor="accent1" w:themeShade="80"/>
        </w:rPr>
        <w:t xml:space="preserve"> conform </w:t>
      </w:r>
      <w:r w:rsidR="00D10A19" w:rsidRPr="00FE4E16">
        <w:rPr>
          <w:rFonts w:ascii="Trebuchet MS" w:hAnsi="Trebuchet MS"/>
          <w:iCs/>
          <w:color w:val="1F4E79" w:themeColor="accent1" w:themeShade="80"/>
        </w:rPr>
        <w:t>sec</w:t>
      </w:r>
      <w:r w:rsidR="001304BA" w:rsidRPr="00FE4E16">
        <w:rPr>
          <w:rFonts w:ascii="Trebuchet MS" w:hAnsi="Trebuchet MS"/>
          <w:iCs/>
          <w:color w:val="1F4E79" w:themeColor="accent1" w:themeShade="80"/>
        </w:rPr>
        <w:t>ț</w:t>
      </w:r>
      <w:r w:rsidR="00D10A19" w:rsidRPr="00FE4E16">
        <w:rPr>
          <w:rFonts w:ascii="Trebuchet MS" w:hAnsi="Trebuchet MS"/>
          <w:iCs/>
          <w:color w:val="1F4E79" w:themeColor="accent1" w:themeShade="80"/>
        </w:rPr>
        <w:t>iunii 5.2.2</w:t>
      </w:r>
      <w:r w:rsidR="00F86106" w:rsidRPr="00FE4E16">
        <w:rPr>
          <w:rFonts w:ascii="Trebuchet MS" w:hAnsi="Trebuchet MS"/>
          <w:iCs/>
          <w:color w:val="1F4E79" w:themeColor="accent1" w:themeShade="80"/>
        </w:rPr>
        <w:t>)</w:t>
      </w:r>
    </w:p>
    <w:bookmarkEnd w:id="44"/>
    <w:p w14:paraId="6F52EFBE" w14:textId="25BE0449" w:rsidR="003B1643" w:rsidRPr="00FE4E16" w:rsidRDefault="007D495E" w:rsidP="007D495E">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r>
      <w:r w:rsidR="000E06EE" w:rsidRPr="00FE4E16">
        <w:rPr>
          <w:rFonts w:ascii="Trebuchet MS" w:hAnsi="Trebuchet MS"/>
          <w:iCs/>
          <w:color w:val="1F4E79" w:themeColor="accent1" w:themeShade="80"/>
        </w:rPr>
        <w:t>EECR03</w:t>
      </w:r>
      <w:r w:rsidRPr="00FE4E16">
        <w:rPr>
          <w:rFonts w:ascii="Trebuchet MS" w:hAnsi="Trebuchet MS"/>
          <w:iCs/>
          <w:color w:val="1F4E79" w:themeColor="accent1" w:themeShade="80"/>
        </w:rPr>
        <w:t xml:space="preserve"> „</w:t>
      </w:r>
      <w:r w:rsidR="000E06EE" w:rsidRPr="00FE4E16">
        <w:rPr>
          <w:rFonts w:ascii="Trebuchet MS" w:hAnsi="Trebuchet MS"/>
          <w:i/>
          <w:iCs/>
          <w:color w:val="1F4E79" w:themeColor="accent1" w:themeShade="80"/>
        </w:rPr>
        <w:t>Persoane care dobândesc o calificare la încetarea calității de participant</w:t>
      </w:r>
      <w:r w:rsidR="000E06EE"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  reprezintă numărul de</w:t>
      </w:r>
      <w:r w:rsidR="00D10A19" w:rsidRPr="00FE4E16">
        <w:rPr>
          <w:rFonts w:ascii="Trebuchet MS" w:hAnsi="Trebuchet MS"/>
          <w:iCs/>
          <w:color w:val="1F4E79" w:themeColor="accent1" w:themeShade="80"/>
        </w:rPr>
        <w:t xml:space="preserve"> persoane</w:t>
      </w:r>
      <w:r w:rsidRPr="00FE4E16">
        <w:rPr>
          <w:rFonts w:ascii="Trebuchet MS" w:hAnsi="Trebuchet MS"/>
          <w:iCs/>
          <w:color w:val="1F4E79" w:themeColor="accent1" w:themeShade="80"/>
        </w:rPr>
        <w:t xml:space="preserve"> </w:t>
      </w:r>
      <w:r w:rsidR="00823B8A" w:rsidRPr="00FE4E16">
        <w:rPr>
          <w:rFonts w:ascii="Trebuchet MS" w:hAnsi="Trebuchet MS"/>
          <w:iCs/>
          <w:color w:val="1F4E79" w:themeColor="accent1" w:themeShade="80"/>
        </w:rPr>
        <w:t>din grupul țintă care</w:t>
      </w:r>
      <w:r w:rsidR="000E06EE" w:rsidRPr="00FE4E16">
        <w:rPr>
          <w:rFonts w:ascii="Trebuchet MS" w:hAnsi="Trebuchet MS"/>
          <w:iCs/>
          <w:color w:val="1F4E79" w:themeColor="accent1" w:themeShade="80"/>
        </w:rPr>
        <w:t>,</w:t>
      </w:r>
      <w:r w:rsidR="00823B8A" w:rsidRPr="00FE4E16">
        <w:rPr>
          <w:rFonts w:ascii="Trebuchet MS" w:hAnsi="Trebuchet MS"/>
          <w:iCs/>
          <w:color w:val="1F4E79" w:themeColor="accent1" w:themeShade="80"/>
        </w:rPr>
        <w:t xml:space="preserve"> ca urmare a parcurgerii Activități</w:t>
      </w:r>
      <w:r w:rsidR="00FC5BFB" w:rsidRPr="00FE4E16">
        <w:rPr>
          <w:rFonts w:ascii="Trebuchet MS" w:hAnsi="Trebuchet MS"/>
          <w:iCs/>
          <w:color w:val="1F4E79" w:themeColor="accent1" w:themeShade="80"/>
        </w:rPr>
        <w:t xml:space="preserve">i </w:t>
      </w:r>
      <w:r w:rsidR="000E06EE" w:rsidRPr="00FE4E16">
        <w:rPr>
          <w:rFonts w:ascii="Trebuchet MS" w:hAnsi="Trebuchet MS"/>
          <w:iCs/>
          <w:color w:val="1F4E79" w:themeColor="accent1" w:themeShade="80"/>
        </w:rPr>
        <w:t>2</w:t>
      </w:r>
      <w:r w:rsidR="00823B8A" w:rsidRPr="00FE4E16">
        <w:rPr>
          <w:rFonts w:ascii="Trebuchet MS" w:hAnsi="Trebuchet MS"/>
          <w:iCs/>
          <w:color w:val="1F4E79" w:themeColor="accent1" w:themeShade="80"/>
        </w:rPr>
        <w:t xml:space="preserve"> </w:t>
      </w:r>
      <w:r w:rsidR="00D10A19" w:rsidRPr="00FE4E16">
        <w:rPr>
          <w:rFonts w:ascii="Trebuchet MS" w:hAnsi="Trebuchet MS"/>
          <w:iCs/>
          <w:color w:val="1F4E79" w:themeColor="accent1" w:themeShade="80"/>
        </w:rPr>
        <w:t xml:space="preserve">sau a </w:t>
      </w:r>
      <w:r w:rsidR="00B344CD" w:rsidRPr="00FE4E16">
        <w:rPr>
          <w:rFonts w:ascii="Trebuchet MS" w:hAnsi="Trebuchet MS"/>
          <w:iCs/>
          <w:color w:val="1F4E79" w:themeColor="accent1" w:themeShade="80"/>
        </w:rPr>
        <w:t>A</w:t>
      </w:r>
      <w:r w:rsidR="00D10A19" w:rsidRPr="00FE4E16">
        <w:rPr>
          <w:rFonts w:ascii="Trebuchet MS" w:hAnsi="Trebuchet MS"/>
          <w:iCs/>
          <w:color w:val="1F4E79" w:themeColor="accent1" w:themeShade="80"/>
        </w:rPr>
        <w:t>ctivit</w:t>
      </w:r>
      <w:r w:rsidR="000E06EE" w:rsidRPr="00FE4E16">
        <w:rPr>
          <w:rFonts w:ascii="Trebuchet MS" w:hAnsi="Trebuchet MS"/>
          <w:iCs/>
          <w:color w:val="1F4E79" w:themeColor="accent1" w:themeShade="80"/>
        </w:rPr>
        <w:t>ăț</w:t>
      </w:r>
      <w:r w:rsidR="00D10A19" w:rsidRPr="00FE4E16">
        <w:rPr>
          <w:rFonts w:ascii="Trebuchet MS" w:hAnsi="Trebuchet MS"/>
          <w:iCs/>
          <w:color w:val="1F4E79" w:themeColor="accent1" w:themeShade="80"/>
        </w:rPr>
        <w:t xml:space="preserve">ii </w:t>
      </w:r>
      <w:r w:rsidR="000E06EE" w:rsidRPr="00FE4E16">
        <w:rPr>
          <w:rFonts w:ascii="Trebuchet MS" w:hAnsi="Trebuchet MS"/>
          <w:iCs/>
          <w:color w:val="1F4E79" w:themeColor="accent1" w:themeShade="80"/>
        </w:rPr>
        <w:t>3</w:t>
      </w:r>
      <w:r w:rsidR="00D10A19" w:rsidRPr="00FE4E16">
        <w:rPr>
          <w:rFonts w:ascii="Trebuchet MS" w:hAnsi="Trebuchet MS"/>
          <w:iCs/>
          <w:color w:val="1F4E79" w:themeColor="accent1" w:themeShade="80"/>
        </w:rPr>
        <w:t xml:space="preserve"> definite conform sec</w:t>
      </w:r>
      <w:r w:rsidR="000E06EE" w:rsidRPr="00FE4E16">
        <w:rPr>
          <w:rFonts w:ascii="Trebuchet MS" w:hAnsi="Trebuchet MS"/>
          <w:iCs/>
          <w:color w:val="1F4E79" w:themeColor="accent1" w:themeShade="80"/>
        </w:rPr>
        <w:t>ț</w:t>
      </w:r>
      <w:r w:rsidR="00D10A19" w:rsidRPr="00FE4E16">
        <w:rPr>
          <w:rFonts w:ascii="Trebuchet MS" w:hAnsi="Trebuchet MS"/>
          <w:iCs/>
          <w:color w:val="1F4E79" w:themeColor="accent1" w:themeShade="80"/>
        </w:rPr>
        <w:t>iunii 5.2.2</w:t>
      </w:r>
      <w:r w:rsidR="00823B8A" w:rsidRPr="00FE4E16">
        <w:rPr>
          <w:rFonts w:ascii="Trebuchet MS" w:hAnsi="Trebuchet MS"/>
          <w:iCs/>
          <w:color w:val="1F4E79" w:themeColor="accent1" w:themeShade="80"/>
        </w:rPr>
        <w:t xml:space="preserve"> din prezentul Ghid al Solicitantului Condiții Specifice au fost certificate. În cazul acestui indicator vor fi avute în vedere certificatele</w:t>
      </w:r>
      <w:r w:rsidR="00887BD9" w:rsidRPr="00FE4E16">
        <w:rPr>
          <w:rFonts w:ascii="Trebuchet MS" w:hAnsi="Trebuchet MS"/>
          <w:iCs/>
          <w:color w:val="1F4E79" w:themeColor="accent1" w:themeShade="80"/>
        </w:rPr>
        <w:t xml:space="preserve"> de </w:t>
      </w:r>
      <w:r w:rsidR="00704C41" w:rsidRPr="00FE4E16">
        <w:rPr>
          <w:rFonts w:ascii="Trebuchet MS" w:hAnsi="Trebuchet MS"/>
          <w:iCs/>
          <w:color w:val="1F4E79" w:themeColor="accent1" w:themeShade="80"/>
        </w:rPr>
        <w:t>absolvire/</w:t>
      </w:r>
      <w:r w:rsidR="00887BD9" w:rsidRPr="00FE4E16">
        <w:rPr>
          <w:rFonts w:ascii="Trebuchet MS" w:hAnsi="Trebuchet MS"/>
          <w:iCs/>
          <w:color w:val="1F4E79" w:themeColor="accent1" w:themeShade="80"/>
        </w:rPr>
        <w:t>calificare</w:t>
      </w:r>
      <w:r w:rsidR="00823B8A" w:rsidRPr="00FE4E16">
        <w:rPr>
          <w:rFonts w:ascii="Trebuchet MS" w:hAnsi="Trebuchet MS"/>
          <w:iCs/>
          <w:color w:val="1F4E79" w:themeColor="accent1" w:themeShade="80"/>
        </w:rPr>
        <w:t xml:space="preserve"> obținute ca urmare a unui proces de evaluare</w:t>
      </w:r>
      <w:r w:rsidR="00887BD9" w:rsidRPr="00FE4E16">
        <w:rPr>
          <w:rFonts w:ascii="Trebuchet MS" w:hAnsi="Trebuchet MS"/>
          <w:iCs/>
          <w:color w:val="1F4E79" w:themeColor="accent1" w:themeShade="80"/>
        </w:rPr>
        <w:t>,</w:t>
      </w:r>
      <w:r w:rsidR="00823B8A" w:rsidRPr="00FE4E16">
        <w:rPr>
          <w:rFonts w:ascii="Trebuchet MS" w:hAnsi="Trebuchet MS"/>
          <w:iCs/>
          <w:color w:val="1F4E79" w:themeColor="accent1" w:themeShade="80"/>
        </w:rPr>
        <w:t xml:space="preserve"> în conformitate cu O.G. 129/2000 privind formarea profesională a adulților, republicată, cu modificările și completările ulterioare sau certificate </w:t>
      </w:r>
      <w:r w:rsidR="00887BD9" w:rsidRPr="00FE4E16">
        <w:rPr>
          <w:rFonts w:ascii="Trebuchet MS" w:hAnsi="Trebuchet MS"/>
          <w:iCs/>
          <w:color w:val="1F4E79" w:themeColor="accent1" w:themeShade="80"/>
        </w:rPr>
        <w:t xml:space="preserve">de calificare </w:t>
      </w:r>
      <w:r w:rsidR="00D10A19" w:rsidRPr="00FE4E16">
        <w:rPr>
          <w:rFonts w:ascii="Trebuchet MS" w:hAnsi="Trebuchet MS"/>
          <w:iCs/>
          <w:color w:val="1F4E79" w:themeColor="accent1" w:themeShade="80"/>
        </w:rPr>
        <w:t xml:space="preserve">ca urmare a parcurgerii unui proces de evaluare </w:t>
      </w:r>
      <w:r w:rsidR="000E06EE" w:rsidRPr="00FE4E16">
        <w:rPr>
          <w:rFonts w:ascii="Trebuchet MS" w:hAnsi="Trebuchet MS"/>
          <w:iCs/>
          <w:color w:val="1F4E79" w:themeColor="accent1" w:themeShade="80"/>
        </w:rPr>
        <w:t>ș</w:t>
      </w:r>
      <w:r w:rsidR="00D10A19" w:rsidRPr="00FE4E16">
        <w:rPr>
          <w:rFonts w:ascii="Trebuchet MS" w:hAnsi="Trebuchet MS"/>
          <w:iCs/>
          <w:color w:val="1F4E79" w:themeColor="accent1" w:themeShade="80"/>
        </w:rPr>
        <w:t>i certificare a compe</w:t>
      </w:r>
      <w:r w:rsidR="000E06EE" w:rsidRPr="00FE4E16">
        <w:rPr>
          <w:rFonts w:ascii="Trebuchet MS" w:hAnsi="Trebuchet MS"/>
          <w:iCs/>
          <w:color w:val="1F4E79" w:themeColor="accent1" w:themeShade="80"/>
        </w:rPr>
        <w:t>t</w:t>
      </w:r>
      <w:r w:rsidR="00D10A19" w:rsidRPr="00FE4E16">
        <w:rPr>
          <w:rFonts w:ascii="Trebuchet MS" w:hAnsi="Trebuchet MS"/>
          <w:iCs/>
          <w:color w:val="1F4E79" w:themeColor="accent1" w:themeShade="80"/>
        </w:rPr>
        <w:t>en</w:t>
      </w:r>
      <w:r w:rsidR="000E06EE" w:rsidRPr="00FE4E16">
        <w:rPr>
          <w:rFonts w:ascii="Trebuchet MS" w:hAnsi="Trebuchet MS"/>
          <w:iCs/>
          <w:color w:val="1F4E79" w:themeColor="accent1" w:themeShade="80"/>
        </w:rPr>
        <w:t>ț</w:t>
      </w:r>
      <w:r w:rsidR="00D10A19" w:rsidRPr="00FE4E16">
        <w:rPr>
          <w:rFonts w:ascii="Trebuchet MS" w:hAnsi="Trebuchet MS"/>
          <w:iCs/>
          <w:color w:val="1F4E79" w:themeColor="accent1" w:themeShade="80"/>
        </w:rPr>
        <w:t>elor (ORDIN nr. 4.543 din 23 august 2004)</w:t>
      </w:r>
      <w:r w:rsidR="00823B8A" w:rsidRPr="00FE4E16">
        <w:rPr>
          <w:rFonts w:ascii="Trebuchet MS" w:hAnsi="Trebuchet MS"/>
          <w:iCs/>
          <w:color w:val="1F4E79" w:themeColor="accent1" w:themeShade="80"/>
        </w:rPr>
        <w:t xml:space="preserve"> </w:t>
      </w:r>
      <w:r w:rsidR="003B1643" w:rsidRPr="00FE4E16">
        <w:rPr>
          <w:rFonts w:ascii="Trebuchet MS" w:hAnsi="Trebuchet MS"/>
          <w:iCs/>
          <w:color w:val="1F4E79" w:themeColor="accent1" w:themeShade="80"/>
        </w:rPr>
        <w:t xml:space="preserve"> </w:t>
      </w:r>
    </w:p>
    <w:p w14:paraId="2FAAE919" w14:textId="762C84C5" w:rsidR="000E06EE" w:rsidRPr="00FE4E16" w:rsidRDefault="000E06EE" w:rsidP="000E06EE">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EECR04 “</w:t>
      </w:r>
      <w:r w:rsidRPr="00FE4E16">
        <w:rPr>
          <w:rFonts w:ascii="Trebuchet MS" w:eastAsia="Calibri" w:hAnsi="Trebuchet MS" w:cs="Times New Roman"/>
          <w:i/>
          <w:iCs/>
          <w:color w:val="1F4E79" w:themeColor="accent1" w:themeShade="80"/>
        </w:rPr>
        <w:t>Participanți care au un loc de muncă, inclusiv care desfășoară o activitate independentă, la încetarea calității de participant</w:t>
      </w:r>
      <w:r w:rsidRPr="00FE4E16">
        <w:rPr>
          <w:rFonts w:ascii="Trebuchet MS" w:hAnsi="Trebuchet MS"/>
          <w:iCs/>
          <w:color w:val="1F4E79" w:themeColor="accent1" w:themeShade="80"/>
        </w:rPr>
        <w:t>”- reprezintă numărul de persoane din grupul țintă care, ca urmare a parcurgerii activități</w:t>
      </w:r>
      <w:r w:rsidR="007950AB" w:rsidRPr="00FE4E16">
        <w:rPr>
          <w:rFonts w:ascii="Trebuchet MS" w:hAnsi="Trebuchet MS"/>
          <w:iCs/>
          <w:color w:val="1F4E79" w:themeColor="accent1" w:themeShade="80"/>
        </w:rPr>
        <w:t>lor</w:t>
      </w:r>
      <w:r w:rsidRPr="00FE4E16">
        <w:rPr>
          <w:rFonts w:ascii="Trebuchet MS" w:hAnsi="Trebuchet MS"/>
          <w:iCs/>
          <w:color w:val="1F4E79" w:themeColor="accent1" w:themeShade="80"/>
        </w:rPr>
        <w:t xml:space="preserve"> </w:t>
      </w:r>
      <w:r w:rsidR="007950AB" w:rsidRPr="00FE4E16">
        <w:rPr>
          <w:rFonts w:ascii="Trebuchet MS" w:hAnsi="Trebuchet MS"/>
          <w:iCs/>
          <w:color w:val="1F4E79" w:themeColor="accent1" w:themeShade="80"/>
        </w:rPr>
        <w:t>proiectului defi</w:t>
      </w:r>
      <w:r w:rsidRPr="00FE4E16">
        <w:rPr>
          <w:rFonts w:ascii="Trebuchet MS" w:hAnsi="Trebuchet MS"/>
          <w:iCs/>
          <w:color w:val="1F4E79" w:themeColor="accent1" w:themeShade="80"/>
        </w:rPr>
        <w:t>nit</w:t>
      </w:r>
      <w:r w:rsidR="007950AB"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 conform secțiunii 5.2.2 din prezentul Ghid al Solicitantului Condiții Specifice, au </w:t>
      </w:r>
      <w:r w:rsidR="00285F4B" w:rsidRPr="00FE4E16">
        <w:rPr>
          <w:rFonts w:ascii="Trebuchet MS" w:hAnsi="Trebuchet MS"/>
          <w:iCs/>
          <w:color w:val="1F4E79" w:themeColor="accent1" w:themeShade="80"/>
        </w:rPr>
        <w:t>obținut statutul de persoană ocupată</w:t>
      </w:r>
      <w:r w:rsidRPr="00FE4E16">
        <w:rPr>
          <w:rFonts w:ascii="Trebuchet MS" w:hAnsi="Trebuchet MS"/>
          <w:iCs/>
          <w:color w:val="1F4E79" w:themeColor="accent1" w:themeShade="80"/>
        </w:rPr>
        <w:t>.</w:t>
      </w:r>
      <w:r w:rsidR="007950AB" w:rsidRPr="00FE4E16">
        <w:rPr>
          <w:rFonts w:ascii="Trebuchet MS" w:hAnsi="Trebuchet MS"/>
          <w:iCs/>
          <w:color w:val="1F4E79" w:themeColor="accent1" w:themeShade="80"/>
        </w:rPr>
        <w:t xml:space="preserve"> Persoanele din grupul țintă care aveau statutul de angajat la intrarea în operațiune pot fi </w:t>
      </w:r>
      <w:r w:rsidR="007950AB" w:rsidRPr="00FE4E16">
        <w:rPr>
          <w:rFonts w:ascii="Trebuchet MS" w:hAnsi="Trebuchet MS"/>
          <w:iCs/>
          <w:color w:val="1F4E79" w:themeColor="accent1" w:themeShade="80"/>
        </w:rPr>
        <w:lastRenderedPageBreak/>
        <w:t>cuantificate la acest indicator dacă</w:t>
      </w:r>
      <w:r w:rsidR="00827680" w:rsidRPr="00FE4E16">
        <w:rPr>
          <w:rFonts w:ascii="Trebuchet MS" w:hAnsi="Trebuchet MS"/>
          <w:iCs/>
          <w:color w:val="1F4E79" w:themeColor="accent1" w:themeShade="80"/>
        </w:rPr>
        <w:t>, urmare a sprijinului primit,</w:t>
      </w:r>
      <w:r w:rsidR="00141E0E" w:rsidRPr="00FE4E16">
        <w:rPr>
          <w:rFonts w:ascii="Trebuchet MS" w:hAnsi="Trebuchet MS"/>
          <w:iCs/>
          <w:color w:val="1F4E79" w:themeColor="accent1" w:themeShade="80"/>
        </w:rPr>
        <w:t xml:space="preserve"> </w:t>
      </w:r>
      <w:r w:rsidR="00827680" w:rsidRPr="00FE4E16">
        <w:rPr>
          <w:rFonts w:ascii="Trebuchet MS" w:hAnsi="Trebuchet MS"/>
          <w:iCs/>
          <w:color w:val="1F4E79" w:themeColor="accent1" w:themeShade="80"/>
        </w:rPr>
        <w:t>si-au schimbat locul de muncă și profesează in domeniul cursului absolvit prin proiect.</w:t>
      </w:r>
    </w:p>
    <w:p w14:paraId="46539775" w14:textId="77777777" w:rsidR="00E75419" w:rsidRPr="00FE4E16" w:rsidRDefault="00E75419" w:rsidP="00FC5BFB">
      <w:pPr>
        <w:spacing w:before="120" w:after="120"/>
        <w:jc w:val="both"/>
        <w:rPr>
          <w:rFonts w:ascii="Trebuchet MS" w:hAnsi="Trebuchet MS"/>
          <w:iCs/>
          <w:color w:val="1F4E79" w:themeColor="accent1" w:themeShade="80"/>
        </w:rPr>
      </w:pPr>
      <w:bookmarkStart w:id="45" w:name="_Toc133919166"/>
      <w:bookmarkStart w:id="46" w:name="_Toc134012036"/>
    </w:p>
    <w:p w14:paraId="278EDC1F" w14:textId="5A60EE6A" w:rsidR="007D495E" w:rsidRPr="00FE4E16" w:rsidRDefault="007D495E" w:rsidP="007D495E">
      <w:pPr>
        <w:pStyle w:val="Heading3"/>
        <w:rPr>
          <w:color w:val="1F4E79" w:themeColor="accent1" w:themeShade="80"/>
        </w:rPr>
      </w:pPr>
      <w:bookmarkStart w:id="47" w:name="_Toc160619219"/>
      <w:r w:rsidRPr="00FE4E16">
        <w:rPr>
          <w:color w:val="1F4E79" w:themeColor="accent1" w:themeShade="80"/>
        </w:rPr>
        <w:t>3.8.3 Indicatori suplimentari specifici Apelului de Proiecte</w:t>
      </w:r>
      <w:bookmarkEnd w:id="45"/>
      <w:bookmarkEnd w:id="46"/>
      <w:bookmarkEnd w:id="47"/>
    </w:p>
    <w:p w14:paraId="2E9F5047" w14:textId="77777777" w:rsidR="007D495E" w:rsidRPr="00FE4E16" w:rsidRDefault="007D495E" w:rsidP="007D495E">
      <w:p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Nu este cazul</w:t>
      </w:r>
    </w:p>
    <w:p w14:paraId="30D7846B" w14:textId="77777777" w:rsidR="007D495E" w:rsidRPr="00FE4E16" w:rsidRDefault="007D495E" w:rsidP="007D495E">
      <w:pPr>
        <w:pStyle w:val="ListParagraph"/>
        <w:spacing w:before="120" w:after="120"/>
        <w:ind w:left="1003"/>
        <w:rPr>
          <w:rFonts w:ascii="Trebuchet MS" w:hAnsi="Trebuchet MS"/>
          <w:i/>
          <w:color w:val="1F4E79" w:themeColor="accent1" w:themeShade="80"/>
        </w:rPr>
      </w:pPr>
    </w:p>
    <w:p w14:paraId="554EB51B" w14:textId="596B33EC" w:rsidR="006A0C10" w:rsidRPr="00FE4E16" w:rsidRDefault="006A0C10" w:rsidP="00FE4F0A">
      <w:pPr>
        <w:pStyle w:val="Heading2"/>
        <w:rPr>
          <w:color w:val="1F4E79" w:themeColor="accent1" w:themeShade="80"/>
        </w:rPr>
      </w:pPr>
      <w:bookmarkStart w:id="48" w:name="_Toc160619220"/>
      <w:r w:rsidRPr="00FE4E16">
        <w:rPr>
          <w:color w:val="1F4E79" w:themeColor="accent1" w:themeShade="80"/>
        </w:rPr>
        <w:t>3.9. Rezultatele așteptate</w:t>
      </w:r>
      <w:bookmarkEnd w:id="48"/>
    </w:p>
    <w:p w14:paraId="6F716720" w14:textId="2A063A85" w:rsidR="007D495E" w:rsidRPr="00FE4E16" w:rsidRDefault="000F62CD" w:rsidP="0061715B">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Rezultatele așteptate urmare a acordării sprijinului financiar în cadrul prezent</w:t>
      </w:r>
      <w:r w:rsidR="00E75419" w:rsidRPr="00FE4E16">
        <w:rPr>
          <w:rFonts w:ascii="Trebuchet MS" w:hAnsi="Trebuchet MS"/>
          <w:iCs/>
          <w:color w:val="1F4E79" w:themeColor="accent1" w:themeShade="80"/>
        </w:rPr>
        <w:t>elor</w:t>
      </w:r>
      <w:r w:rsidRPr="00FE4E16">
        <w:rPr>
          <w:rFonts w:ascii="Trebuchet MS" w:hAnsi="Trebuchet MS"/>
          <w:iCs/>
          <w:color w:val="1F4E79" w:themeColor="accent1" w:themeShade="80"/>
        </w:rPr>
        <w:t xml:space="preserve"> apel</w:t>
      </w:r>
      <w:r w:rsidR="00E75419" w:rsidRPr="00FE4E16">
        <w:rPr>
          <w:rFonts w:ascii="Trebuchet MS" w:hAnsi="Trebuchet MS"/>
          <w:iCs/>
          <w:color w:val="1F4E79" w:themeColor="accent1" w:themeShade="80"/>
        </w:rPr>
        <w:t xml:space="preserve">uri </w:t>
      </w:r>
      <w:r w:rsidRPr="00FE4E16">
        <w:rPr>
          <w:rFonts w:ascii="Trebuchet MS" w:hAnsi="Trebuchet MS"/>
          <w:iCs/>
          <w:color w:val="1F4E79" w:themeColor="accent1" w:themeShade="80"/>
        </w:rPr>
        <w:t>sunt următoarele:</w:t>
      </w:r>
    </w:p>
    <w:p w14:paraId="05BE918E" w14:textId="24EE7B1F" w:rsidR="008D7496" w:rsidRPr="00FE4E16" w:rsidRDefault="008D7496" w:rsidP="007D495E">
      <w:pPr>
        <w:numPr>
          <w:ilvl w:val="0"/>
          <w:numId w:val="4"/>
        </w:numPr>
        <w:contextualSpacing/>
        <w:jc w:val="both"/>
        <w:rPr>
          <w:rFonts w:ascii="Trebuchet MS" w:eastAsia="Calibri" w:hAnsi="Trebuchet MS" w:cs="Times New Roman"/>
          <w:iCs/>
          <w:color w:val="1F4E79" w:themeColor="accent1" w:themeShade="80"/>
        </w:rPr>
      </w:pPr>
      <w:r w:rsidRPr="00FE4E16">
        <w:rPr>
          <w:rFonts w:ascii="Trebuchet MS" w:eastAsia="Calibri" w:hAnsi="Trebuchet MS" w:cs="Times New Roman"/>
          <w:iCs/>
          <w:color w:val="1F4E79" w:themeColor="accent1" w:themeShade="80"/>
        </w:rPr>
        <w:t>Persoane din grupul țintă care participă la servicii specializate pentru stimulare</w:t>
      </w:r>
      <w:r w:rsidR="00C66395" w:rsidRPr="00FE4E16">
        <w:rPr>
          <w:rFonts w:ascii="Trebuchet MS" w:eastAsia="Calibri" w:hAnsi="Trebuchet MS" w:cs="Times New Roman"/>
          <w:iCs/>
          <w:color w:val="1F4E79" w:themeColor="accent1" w:themeShade="80"/>
        </w:rPr>
        <w:t xml:space="preserve"> </w:t>
      </w:r>
      <w:r w:rsidRPr="00FE4E16">
        <w:rPr>
          <w:rFonts w:ascii="Trebuchet MS" w:eastAsia="Calibri" w:hAnsi="Trebuchet MS" w:cs="Times New Roman"/>
          <w:iCs/>
          <w:color w:val="1F4E79" w:themeColor="accent1" w:themeShade="80"/>
        </w:rPr>
        <w:t xml:space="preserve">a ocupării </w:t>
      </w:r>
    </w:p>
    <w:p w14:paraId="32B6AA0E" w14:textId="26310CAB" w:rsidR="001069AA" w:rsidRPr="00FE4E16" w:rsidRDefault="00D10A19" w:rsidP="007D495E">
      <w:pPr>
        <w:numPr>
          <w:ilvl w:val="0"/>
          <w:numId w:val="4"/>
        </w:numPr>
        <w:contextualSpacing/>
        <w:jc w:val="both"/>
        <w:rPr>
          <w:rFonts w:ascii="Trebuchet MS" w:eastAsia="Calibri" w:hAnsi="Trebuchet MS" w:cs="Times New Roman"/>
          <w:iCs/>
          <w:color w:val="1F4E79" w:themeColor="accent1" w:themeShade="80"/>
        </w:rPr>
      </w:pPr>
      <w:r w:rsidRPr="00FE4E16">
        <w:rPr>
          <w:rFonts w:ascii="Trebuchet MS" w:eastAsia="Calibri" w:hAnsi="Trebuchet MS" w:cs="Times New Roman"/>
          <w:iCs/>
          <w:color w:val="1F4E79" w:themeColor="accent1" w:themeShade="80"/>
        </w:rPr>
        <w:t xml:space="preserve">Persoane din grupul </w:t>
      </w:r>
      <w:r w:rsidR="008D7496" w:rsidRPr="00FE4E16">
        <w:rPr>
          <w:rFonts w:ascii="Trebuchet MS" w:eastAsia="Calibri" w:hAnsi="Trebuchet MS" w:cs="Times New Roman"/>
          <w:iCs/>
          <w:color w:val="1F4E79" w:themeColor="accent1" w:themeShade="80"/>
        </w:rPr>
        <w:t>ț</w:t>
      </w:r>
      <w:r w:rsidRPr="00FE4E16">
        <w:rPr>
          <w:rFonts w:ascii="Trebuchet MS" w:eastAsia="Calibri" w:hAnsi="Trebuchet MS" w:cs="Times New Roman"/>
          <w:iCs/>
          <w:color w:val="1F4E79" w:themeColor="accent1" w:themeShade="80"/>
        </w:rPr>
        <w:t>int</w:t>
      </w:r>
      <w:r w:rsidR="008D7496" w:rsidRPr="00FE4E16">
        <w:rPr>
          <w:rFonts w:ascii="Trebuchet MS" w:eastAsia="Calibri" w:hAnsi="Trebuchet MS" w:cs="Times New Roman"/>
          <w:iCs/>
          <w:color w:val="1F4E79" w:themeColor="accent1" w:themeShade="80"/>
        </w:rPr>
        <w:t>ă</w:t>
      </w:r>
      <w:r w:rsidR="001069AA" w:rsidRPr="00FE4E16">
        <w:rPr>
          <w:rFonts w:ascii="Trebuchet MS" w:eastAsia="Calibri" w:hAnsi="Trebuchet MS" w:cs="Times New Roman"/>
          <w:iCs/>
          <w:color w:val="1F4E79" w:themeColor="accent1" w:themeShade="80"/>
        </w:rPr>
        <w:t xml:space="preserve"> care</w:t>
      </w:r>
      <w:r w:rsidR="00510593" w:rsidRPr="00FE4E16">
        <w:rPr>
          <w:rFonts w:ascii="Trebuchet MS" w:eastAsia="Calibri" w:hAnsi="Trebuchet MS" w:cs="Times New Roman"/>
          <w:iCs/>
          <w:color w:val="1F4E79" w:themeColor="accent1" w:themeShade="80"/>
        </w:rPr>
        <w:t xml:space="preserve"> participă</w:t>
      </w:r>
      <w:r w:rsidR="001069AA" w:rsidRPr="00FE4E16">
        <w:rPr>
          <w:rFonts w:ascii="Trebuchet MS" w:eastAsia="Calibri" w:hAnsi="Trebuchet MS" w:cs="Times New Roman"/>
          <w:iCs/>
          <w:color w:val="1F4E79" w:themeColor="accent1" w:themeShade="80"/>
        </w:rPr>
        <w:t xml:space="preserve"> </w:t>
      </w:r>
      <w:r w:rsidR="00510593" w:rsidRPr="00FE4E16">
        <w:rPr>
          <w:rFonts w:ascii="Trebuchet MS" w:eastAsia="Calibri" w:hAnsi="Trebuchet MS" w:cs="Times New Roman"/>
          <w:iCs/>
          <w:color w:val="1F4E79" w:themeColor="accent1" w:themeShade="80"/>
        </w:rPr>
        <w:t>la un program de formare profesională</w:t>
      </w:r>
      <w:r w:rsidRPr="00FE4E16">
        <w:rPr>
          <w:rFonts w:ascii="Trebuchet MS" w:eastAsia="Calibri" w:hAnsi="Trebuchet MS" w:cs="Times New Roman"/>
          <w:iCs/>
          <w:color w:val="1F4E79" w:themeColor="accent1" w:themeShade="80"/>
        </w:rPr>
        <w:t xml:space="preserve"> sau la un program de evaluare </w:t>
      </w:r>
      <w:r w:rsidR="008D7496" w:rsidRPr="00FE4E16">
        <w:rPr>
          <w:rFonts w:ascii="Trebuchet MS" w:eastAsia="Calibri" w:hAnsi="Trebuchet MS" w:cs="Times New Roman"/>
          <w:iCs/>
          <w:color w:val="1F4E79" w:themeColor="accent1" w:themeShade="80"/>
        </w:rPr>
        <w:t>ș</w:t>
      </w:r>
      <w:r w:rsidRPr="00FE4E16">
        <w:rPr>
          <w:rFonts w:ascii="Trebuchet MS" w:eastAsia="Calibri" w:hAnsi="Trebuchet MS" w:cs="Times New Roman"/>
          <w:iCs/>
          <w:color w:val="1F4E79" w:themeColor="accent1" w:themeShade="80"/>
        </w:rPr>
        <w:t>i certificare a compe</w:t>
      </w:r>
      <w:r w:rsidR="009918C8" w:rsidRPr="00FE4E16">
        <w:rPr>
          <w:rFonts w:ascii="Trebuchet MS" w:eastAsia="Calibri" w:hAnsi="Trebuchet MS" w:cs="Times New Roman"/>
          <w:iCs/>
          <w:color w:val="1F4E79" w:themeColor="accent1" w:themeShade="80"/>
        </w:rPr>
        <w:t>t</w:t>
      </w:r>
      <w:r w:rsidRPr="00FE4E16">
        <w:rPr>
          <w:rFonts w:ascii="Trebuchet MS" w:eastAsia="Calibri" w:hAnsi="Trebuchet MS" w:cs="Times New Roman"/>
          <w:iCs/>
          <w:color w:val="1F4E79" w:themeColor="accent1" w:themeShade="80"/>
        </w:rPr>
        <w:t>en</w:t>
      </w:r>
      <w:r w:rsidR="009918C8" w:rsidRPr="00FE4E16">
        <w:rPr>
          <w:rFonts w:ascii="Trebuchet MS" w:eastAsia="Calibri" w:hAnsi="Trebuchet MS" w:cs="Times New Roman"/>
          <w:iCs/>
          <w:color w:val="1F4E79" w:themeColor="accent1" w:themeShade="80"/>
        </w:rPr>
        <w:t>ț</w:t>
      </w:r>
      <w:r w:rsidRPr="00FE4E16">
        <w:rPr>
          <w:rFonts w:ascii="Trebuchet MS" w:eastAsia="Calibri" w:hAnsi="Trebuchet MS" w:cs="Times New Roman"/>
          <w:iCs/>
          <w:color w:val="1F4E79" w:themeColor="accent1" w:themeShade="80"/>
        </w:rPr>
        <w:t>elor</w:t>
      </w:r>
    </w:p>
    <w:p w14:paraId="08EF4148" w14:textId="6BF609FC" w:rsidR="00510593" w:rsidRPr="00FE4E16" w:rsidRDefault="00510593" w:rsidP="007D495E">
      <w:pPr>
        <w:numPr>
          <w:ilvl w:val="0"/>
          <w:numId w:val="4"/>
        </w:numPr>
        <w:contextualSpacing/>
        <w:jc w:val="both"/>
        <w:rPr>
          <w:rFonts w:ascii="Trebuchet MS" w:eastAsia="Calibri" w:hAnsi="Trebuchet MS" w:cs="Times New Roman"/>
          <w:iCs/>
          <w:color w:val="1F4E79" w:themeColor="accent1" w:themeShade="80"/>
        </w:rPr>
      </w:pPr>
      <w:r w:rsidRPr="00FE4E16">
        <w:rPr>
          <w:rFonts w:ascii="Trebuchet MS" w:eastAsia="Calibri" w:hAnsi="Trebuchet MS" w:cs="Times New Roman"/>
          <w:iCs/>
          <w:color w:val="1F4E79" w:themeColor="accent1" w:themeShade="80"/>
        </w:rPr>
        <w:t>Persoane care</w:t>
      </w:r>
      <w:r w:rsidRPr="00FE4E16">
        <w:rPr>
          <w:color w:val="1F4E79" w:themeColor="accent1" w:themeShade="80"/>
        </w:rPr>
        <w:t xml:space="preserve"> </w:t>
      </w:r>
      <w:r w:rsidRPr="00FE4E16">
        <w:rPr>
          <w:rFonts w:ascii="Trebuchet MS" w:eastAsia="Calibri" w:hAnsi="Trebuchet MS" w:cs="Times New Roman"/>
          <w:iCs/>
          <w:color w:val="1F4E79" w:themeColor="accent1" w:themeShade="80"/>
        </w:rPr>
        <w:t>obțin un certificat de calificare</w:t>
      </w:r>
      <w:r w:rsidR="00D10A19" w:rsidRPr="00FE4E16">
        <w:rPr>
          <w:rFonts w:ascii="Trebuchet MS" w:eastAsia="Calibri" w:hAnsi="Trebuchet MS" w:cs="Times New Roman"/>
          <w:iCs/>
          <w:color w:val="1F4E79" w:themeColor="accent1" w:themeShade="80"/>
        </w:rPr>
        <w:t>/certificat de absolvire</w:t>
      </w:r>
      <w:r w:rsidRPr="00FE4E16">
        <w:rPr>
          <w:rFonts w:ascii="Trebuchet MS" w:eastAsia="Calibri" w:hAnsi="Trebuchet MS" w:cs="Times New Roman"/>
          <w:iCs/>
          <w:color w:val="1F4E79" w:themeColor="accent1" w:themeShade="80"/>
        </w:rPr>
        <w:t xml:space="preserve"> în conformitate cu prevederile O</w:t>
      </w:r>
      <w:r w:rsidR="00026B38" w:rsidRPr="00FE4E16">
        <w:rPr>
          <w:rFonts w:ascii="Trebuchet MS" w:eastAsia="Calibri" w:hAnsi="Trebuchet MS" w:cs="Times New Roman"/>
          <w:iCs/>
          <w:color w:val="1F4E79" w:themeColor="accent1" w:themeShade="80"/>
        </w:rPr>
        <w:t>G nr.</w:t>
      </w:r>
      <w:r w:rsidRPr="00FE4E16">
        <w:rPr>
          <w:rFonts w:ascii="Trebuchet MS" w:eastAsia="Calibri" w:hAnsi="Trebuchet MS" w:cs="Times New Roman"/>
          <w:iCs/>
          <w:color w:val="1F4E79" w:themeColor="accent1" w:themeShade="80"/>
        </w:rPr>
        <w:t xml:space="preserve"> 129/2000</w:t>
      </w:r>
    </w:p>
    <w:p w14:paraId="59067F53" w14:textId="58E9EB73" w:rsidR="008D7496" w:rsidRPr="00FE4E16" w:rsidRDefault="008D7496" w:rsidP="007D495E">
      <w:pPr>
        <w:numPr>
          <w:ilvl w:val="0"/>
          <w:numId w:val="4"/>
        </w:numPr>
        <w:contextualSpacing/>
        <w:jc w:val="both"/>
        <w:rPr>
          <w:rFonts w:ascii="Trebuchet MS" w:eastAsia="Calibri" w:hAnsi="Trebuchet MS" w:cs="Times New Roman"/>
          <w:iCs/>
          <w:color w:val="1F4E79" w:themeColor="accent1" w:themeShade="80"/>
        </w:rPr>
      </w:pPr>
      <w:r w:rsidRPr="00FE4E16">
        <w:rPr>
          <w:rFonts w:ascii="Trebuchet MS" w:eastAsia="Calibri" w:hAnsi="Trebuchet MS" w:cs="Times New Roman"/>
          <w:iCs/>
          <w:color w:val="1F4E79" w:themeColor="accent1" w:themeShade="80"/>
        </w:rPr>
        <w:t>Persoane din grupul țintă care beneficiază de servicii personalizate și integrate</w:t>
      </w:r>
    </w:p>
    <w:p w14:paraId="115C93A4" w14:textId="2D6E34FC" w:rsidR="00594A45" w:rsidRPr="00FE4E16" w:rsidRDefault="00594A45" w:rsidP="007D495E">
      <w:pPr>
        <w:numPr>
          <w:ilvl w:val="0"/>
          <w:numId w:val="4"/>
        </w:numPr>
        <w:contextualSpacing/>
        <w:jc w:val="both"/>
        <w:rPr>
          <w:rFonts w:ascii="Trebuchet MS" w:eastAsia="Calibri" w:hAnsi="Trebuchet MS" w:cs="Times New Roman"/>
          <w:iCs/>
          <w:color w:val="1F4E79" w:themeColor="accent1" w:themeShade="80"/>
        </w:rPr>
      </w:pPr>
      <w:proofErr w:type="spellStart"/>
      <w:r w:rsidRPr="00FE4E16">
        <w:rPr>
          <w:rFonts w:ascii="Trebuchet MS" w:eastAsia="Calibri" w:hAnsi="Trebuchet MS" w:cs="Times New Roman"/>
          <w:iCs/>
          <w:color w:val="1F4E79" w:themeColor="accent1" w:themeShade="80"/>
        </w:rPr>
        <w:t>Numar</w:t>
      </w:r>
      <w:proofErr w:type="spellEnd"/>
      <w:r w:rsidRPr="00FE4E16">
        <w:rPr>
          <w:rFonts w:ascii="Trebuchet MS" w:eastAsia="Calibri" w:hAnsi="Trebuchet MS" w:cs="Times New Roman"/>
          <w:iCs/>
          <w:color w:val="1F4E79" w:themeColor="accent1" w:themeShade="80"/>
        </w:rPr>
        <w:t xml:space="preserve"> de persoane care ca urmare a sprijinului primit au un loc de munca la </w:t>
      </w:r>
      <w:proofErr w:type="spellStart"/>
      <w:r w:rsidRPr="00FE4E16">
        <w:rPr>
          <w:rFonts w:ascii="Trebuchet MS" w:eastAsia="Calibri" w:hAnsi="Trebuchet MS" w:cs="Times New Roman"/>
          <w:iCs/>
          <w:color w:val="1F4E79" w:themeColor="accent1" w:themeShade="80"/>
        </w:rPr>
        <w:t>incetarea</w:t>
      </w:r>
      <w:proofErr w:type="spellEnd"/>
      <w:r w:rsidRPr="00FE4E16">
        <w:rPr>
          <w:rFonts w:ascii="Trebuchet MS" w:eastAsia="Calibri" w:hAnsi="Trebuchet MS" w:cs="Times New Roman"/>
          <w:iCs/>
          <w:color w:val="1F4E79" w:themeColor="accent1" w:themeShade="80"/>
        </w:rPr>
        <w:t xml:space="preserve"> </w:t>
      </w:r>
      <w:proofErr w:type="spellStart"/>
      <w:r w:rsidRPr="00FE4E16">
        <w:rPr>
          <w:rFonts w:ascii="Trebuchet MS" w:eastAsia="Calibri" w:hAnsi="Trebuchet MS" w:cs="Times New Roman"/>
          <w:iCs/>
          <w:color w:val="1F4E79" w:themeColor="accent1" w:themeShade="80"/>
        </w:rPr>
        <w:t>calitatii</w:t>
      </w:r>
      <w:proofErr w:type="spellEnd"/>
      <w:r w:rsidRPr="00FE4E16">
        <w:rPr>
          <w:rFonts w:ascii="Trebuchet MS" w:eastAsia="Calibri" w:hAnsi="Trebuchet MS" w:cs="Times New Roman"/>
          <w:iCs/>
          <w:color w:val="1F4E79" w:themeColor="accent1" w:themeShade="80"/>
        </w:rPr>
        <w:t xml:space="preserve"> de participant</w:t>
      </w:r>
    </w:p>
    <w:p w14:paraId="1A06FCCC" w14:textId="77777777" w:rsidR="008D7496" w:rsidRPr="00FE4E16" w:rsidRDefault="008D7496" w:rsidP="008D7496">
      <w:pPr>
        <w:ind w:left="720"/>
        <w:contextualSpacing/>
        <w:jc w:val="both"/>
        <w:rPr>
          <w:rFonts w:ascii="Trebuchet MS" w:eastAsia="Calibri" w:hAnsi="Trebuchet MS" w:cs="Times New Roman"/>
          <w:iCs/>
          <w:color w:val="1F4E79" w:themeColor="accent1" w:themeShade="80"/>
        </w:rPr>
      </w:pPr>
    </w:p>
    <w:p w14:paraId="56CF8B0A" w14:textId="608EF93A" w:rsidR="00CE1DCD" w:rsidRPr="00FE4E16" w:rsidRDefault="00CE1DCD" w:rsidP="00CE1DCD">
      <w:pPr>
        <w:spacing w:after="0" w:line="240" w:lineRule="auto"/>
        <w:jc w:val="both"/>
        <w:rPr>
          <w:rFonts w:ascii="Trebuchet MS" w:hAnsi="Trebuchet MS"/>
          <w:color w:val="1F4E79" w:themeColor="accent1" w:themeShade="80"/>
        </w:rPr>
      </w:pPr>
      <w:bookmarkStart w:id="49" w:name="_Hlk138148454"/>
      <w:r w:rsidRPr="00FE4E16">
        <w:rPr>
          <w:rFonts w:ascii="Trebuchet MS" w:hAnsi="Trebuchet MS"/>
          <w:color w:val="1F4E79" w:themeColor="accent1" w:themeShade="80"/>
        </w:rPr>
        <w:t>Solicitantul va selecta din lista de rezultate menționate mai sus acele rezultate relevante pentru activitățile propuse spre finanțare</w:t>
      </w:r>
      <w:r w:rsidR="00510593" w:rsidRPr="00FE4E16">
        <w:rPr>
          <w:rFonts w:ascii="Trebuchet MS" w:hAnsi="Trebuchet MS"/>
          <w:color w:val="1F4E79" w:themeColor="accent1" w:themeShade="80"/>
        </w:rPr>
        <w:t>, în corelare cu indicatorii asumați</w:t>
      </w:r>
      <w:r w:rsidRPr="00FE4E16">
        <w:rPr>
          <w:rFonts w:ascii="Trebuchet MS" w:hAnsi="Trebuchet MS"/>
          <w:color w:val="1F4E79" w:themeColor="accent1" w:themeShade="80"/>
        </w:rPr>
        <w:t>.</w:t>
      </w:r>
    </w:p>
    <w:bookmarkEnd w:id="49"/>
    <w:p w14:paraId="00B3C2A0" w14:textId="17458F2F" w:rsidR="006A0C10" w:rsidRPr="00FE4E16" w:rsidRDefault="006A0C10" w:rsidP="006A0C10">
      <w:pPr>
        <w:rPr>
          <w:color w:val="1F4E79" w:themeColor="accent1" w:themeShade="80"/>
        </w:rPr>
      </w:pPr>
    </w:p>
    <w:p w14:paraId="4B943F0B" w14:textId="5D930ACE" w:rsidR="006A0C10" w:rsidRPr="00FE4E16" w:rsidRDefault="006A0C10" w:rsidP="006A0C10">
      <w:pPr>
        <w:pStyle w:val="Heading2"/>
        <w:rPr>
          <w:color w:val="1F4E79" w:themeColor="accent1" w:themeShade="80"/>
        </w:rPr>
      </w:pPr>
      <w:bookmarkStart w:id="50" w:name="_Toc160619221"/>
      <w:r w:rsidRPr="00FE4E16">
        <w:rPr>
          <w:rStyle w:val="Heading2Char"/>
          <w:color w:val="1F4E79" w:themeColor="accent1" w:themeShade="80"/>
        </w:rPr>
        <w:t xml:space="preserve">3.10. </w:t>
      </w:r>
      <w:proofErr w:type="spellStart"/>
      <w:r w:rsidRPr="00FE4E16">
        <w:rPr>
          <w:rStyle w:val="Heading2Char"/>
          <w:color w:val="1F4E79" w:themeColor="accent1" w:themeShade="80"/>
        </w:rPr>
        <w:t>Operaţiune</w:t>
      </w:r>
      <w:proofErr w:type="spellEnd"/>
      <w:r w:rsidRPr="00FE4E16">
        <w:rPr>
          <w:rStyle w:val="Heading2Char"/>
          <w:color w:val="1F4E79" w:themeColor="accent1" w:themeShade="80"/>
        </w:rPr>
        <w:t xml:space="preserve"> de </w:t>
      </w:r>
      <w:proofErr w:type="spellStart"/>
      <w:r w:rsidRPr="00FE4E16">
        <w:rPr>
          <w:rStyle w:val="Heading2Char"/>
          <w:color w:val="1F4E79" w:themeColor="accent1" w:themeShade="80"/>
        </w:rPr>
        <w:t>importanţă</w:t>
      </w:r>
      <w:proofErr w:type="spellEnd"/>
      <w:r w:rsidRPr="00FE4E16">
        <w:rPr>
          <w:rStyle w:val="Heading2Char"/>
          <w:color w:val="1F4E79" w:themeColor="accent1" w:themeShade="80"/>
        </w:rPr>
        <w:t xml:space="preserve"> strategică</w:t>
      </w:r>
      <w:bookmarkEnd w:id="50"/>
    </w:p>
    <w:p w14:paraId="11436264" w14:textId="77777777" w:rsidR="006A0C10" w:rsidRPr="00FE4E16" w:rsidRDefault="006A0C10" w:rsidP="006A0C10">
      <w:pPr>
        <w:pStyle w:val="NoSpacing"/>
        <w:rPr>
          <w:rFonts w:eastAsia="Times New Roman" w:cs="Times New Roman"/>
          <w:b/>
          <w:bCs/>
          <w:color w:val="1F4E79" w:themeColor="accent1" w:themeShade="80"/>
          <w:lang w:eastAsia="ro-RO"/>
        </w:rPr>
      </w:pPr>
      <w:r w:rsidRPr="00FE4E16">
        <w:rPr>
          <w:rFonts w:eastAsia="Times New Roman" w:cs="Times New Roman"/>
          <w:b/>
          <w:bCs/>
          <w:color w:val="1F4E79" w:themeColor="accent1" w:themeShade="80"/>
          <w:lang w:eastAsia="ro-RO"/>
        </w:rPr>
        <w:t xml:space="preserve">       Nu este cazul.</w:t>
      </w:r>
    </w:p>
    <w:p w14:paraId="61223E30" w14:textId="77777777" w:rsidR="006A0C10" w:rsidRPr="00FE4E16" w:rsidRDefault="006A0C10" w:rsidP="006A0C10">
      <w:pPr>
        <w:pStyle w:val="NoSpacing"/>
        <w:rPr>
          <w:rFonts w:eastAsia="Times New Roman" w:cs="Times New Roman"/>
          <w:b/>
          <w:bCs/>
          <w:color w:val="1F4E79" w:themeColor="accent1" w:themeShade="80"/>
          <w:lang w:eastAsia="ro-RO"/>
        </w:rPr>
      </w:pPr>
    </w:p>
    <w:p w14:paraId="79B8A98D" w14:textId="67A2347B" w:rsidR="006A0C10" w:rsidRPr="00FE4E16" w:rsidRDefault="006A0C10" w:rsidP="006A0C10">
      <w:pPr>
        <w:pStyle w:val="Heading2"/>
        <w:rPr>
          <w:color w:val="1F4E79" w:themeColor="accent1" w:themeShade="80"/>
        </w:rPr>
      </w:pPr>
      <w:bookmarkStart w:id="51" w:name="_Toc160619222"/>
      <w:r w:rsidRPr="00FE4E16">
        <w:rPr>
          <w:rStyle w:val="Heading2Char"/>
          <w:color w:val="1F4E79" w:themeColor="accent1" w:themeShade="80"/>
        </w:rPr>
        <w:t xml:space="preserve">3.11. </w:t>
      </w:r>
      <w:proofErr w:type="spellStart"/>
      <w:r w:rsidRPr="00FE4E16">
        <w:rPr>
          <w:rStyle w:val="Heading2Char"/>
          <w:color w:val="1F4E79" w:themeColor="accent1" w:themeShade="80"/>
        </w:rPr>
        <w:t>Investiţii</w:t>
      </w:r>
      <w:proofErr w:type="spellEnd"/>
      <w:r w:rsidRPr="00FE4E16">
        <w:rPr>
          <w:rStyle w:val="Heading2Char"/>
          <w:color w:val="1F4E79" w:themeColor="accent1" w:themeShade="80"/>
        </w:rPr>
        <w:t xml:space="preserve"> teritoriale integrate</w:t>
      </w:r>
      <w:bookmarkEnd w:id="51"/>
    </w:p>
    <w:p w14:paraId="3C4D7890" w14:textId="77777777" w:rsidR="006A0C10" w:rsidRPr="00FE4E16" w:rsidRDefault="006A0C10" w:rsidP="006A0C10">
      <w:pPr>
        <w:pStyle w:val="NoSpacing"/>
        <w:rPr>
          <w:rFonts w:eastAsia="Times New Roman" w:cs="Times New Roman"/>
          <w:b/>
          <w:bCs/>
          <w:color w:val="1F4E79" w:themeColor="accent1" w:themeShade="80"/>
          <w:lang w:eastAsia="ro-RO"/>
        </w:rPr>
      </w:pPr>
      <w:r w:rsidRPr="00FE4E16">
        <w:rPr>
          <w:rFonts w:eastAsia="Times New Roman" w:cs="Times New Roman"/>
          <w:b/>
          <w:bCs/>
          <w:color w:val="1F4E79" w:themeColor="accent1" w:themeShade="80"/>
          <w:lang w:eastAsia="ro-RO"/>
        </w:rPr>
        <w:t xml:space="preserve">             Nu este cazul.</w:t>
      </w:r>
    </w:p>
    <w:p w14:paraId="03170D59" w14:textId="77777777" w:rsidR="006A0C10" w:rsidRPr="00FE4E16" w:rsidRDefault="006A0C10" w:rsidP="006A0C10">
      <w:pPr>
        <w:pStyle w:val="NoSpacing"/>
        <w:rPr>
          <w:rFonts w:eastAsia="Times New Roman" w:cs="Times New Roman"/>
          <w:b/>
          <w:bCs/>
          <w:color w:val="1F4E79" w:themeColor="accent1" w:themeShade="80"/>
          <w:lang w:eastAsia="ro-RO"/>
        </w:rPr>
      </w:pPr>
    </w:p>
    <w:p w14:paraId="2667CB6D" w14:textId="4B0C31A8" w:rsidR="006A0C10" w:rsidRPr="00FE4E16" w:rsidRDefault="006A0C10" w:rsidP="006A0C10">
      <w:pPr>
        <w:pStyle w:val="Heading2"/>
        <w:rPr>
          <w:color w:val="1F4E79" w:themeColor="accent1" w:themeShade="80"/>
        </w:rPr>
      </w:pPr>
      <w:bookmarkStart w:id="52" w:name="_Toc160619223"/>
      <w:r w:rsidRPr="00FE4E16">
        <w:rPr>
          <w:color w:val="1F4E79" w:themeColor="accent1" w:themeShade="80"/>
        </w:rPr>
        <w:t xml:space="preserve">3.12. Dezvoltare locală plasată sub responsabilitatea </w:t>
      </w:r>
      <w:proofErr w:type="spellStart"/>
      <w:r w:rsidRPr="00FE4E16">
        <w:rPr>
          <w:color w:val="1F4E79" w:themeColor="accent1" w:themeShade="80"/>
        </w:rPr>
        <w:t>comunităţii</w:t>
      </w:r>
      <w:bookmarkEnd w:id="52"/>
      <w:proofErr w:type="spellEnd"/>
    </w:p>
    <w:p w14:paraId="76F3E1FF" w14:textId="77777777" w:rsidR="006A0C10" w:rsidRPr="00FE4E16" w:rsidRDefault="006A0C10" w:rsidP="006A0C10">
      <w:pPr>
        <w:pStyle w:val="NoSpacing"/>
        <w:rPr>
          <w:rFonts w:eastAsia="Times New Roman" w:cs="Times New Roman"/>
          <w:b/>
          <w:bCs/>
          <w:color w:val="1F4E79" w:themeColor="accent1" w:themeShade="80"/>
          <w:lang w:eastAsia="ro-RO"/>
        </w:rPr>
      </w:pPr>
      <w:r w:rsidRPr="00FE4E16">
        <w:rPr>
          <w:rFonts w:eastAsia="Times New Roman" w:cs="Times New Roman"/>
          <w:b/>
          <w:bCs/>
          <w:color w:val="1F4E79" w:themeColor="accent1" w:themeShade="80"/>
          <w:lang w:eastAsia="ro-RO"/>
        </w:rPr>
        <w:t xml:space="preserve">             Nu este cazul.</w:t>
      </w:r>
    </w:p>
    <w:p w14:paraId="0531FCD6" w14:textId="77777777" w:rsidR="006A0C10" w:rsidRPr="00FE4E16" w:rsidRDefault="006A0C10" w:rsidP="006A0C10">
      <w:pPr>
        <w:pStyle w:val="NoSpacing"/>
        <w:rPr>
          <w:rFonts w:eastAsia="Times New Roman" w:cs="Times New Roman"/>
          <w:b/>
          <w:bCs/>
          <w:color w:val="1F4E79" w:themeColor="accent1" w:themeShade="80"/>
          <w:lang w:eastAsia="ro-RO"/>
        </w:rPr>
      </w:pPr>
    </w:p>
    <w:p w14:paraId="69BD4155" w14:textId="5E8269BA" w:rsidR="006A0C10" w:rsidRPr="00FE4E16" w:rsidRDefault="006A0C10" w:rsidP="006A0C10">
      <w:pPr>
        <w:pStyle w:val="Heading2"/>
        <w:rPr>
          <w:color w:val="1F4E79" w:themeColor="accent1" w:themeShade="80"/>
        </w:rPr>
      </w:pPr>
      <w:bookmarkStart w:id="53" w:name="_Toc160619224"/>
      <w:r w:rsidRPr="00FE4E16">
        <w:rPr>
          <w:color w:val="1F4E79" w:themeColor="accent1" w:themeShade="80"/>
        </w:rPr>
        <w:t>3.13. Reguli privind ajutorul de stat</w:t>
      </w:r>
      <w:bookmarkEnd w:id="53"/>
    </w:p>
    <w:p w14:paraId="1C803E6F" w14:textId="77777777" w:rsidR="006A0C10" w:rsidRPr="00FE4E16" w:rsidRDefault="006A0C10" w:rsidP="006A0C10">
      <w:pPr>
        <w:pStyle w:val="NoSpacing"/>
        <w:rPr>
          <w:rFonts w:eastAsia="Times New Roman" w:cs="Times New Roman"/>
          <w:b/>
          <w:bCs/>
          <w:color w:val="1F4E79" w:themeColor="accent1" w:themeShade="80"/>
          <w:lang w:eastAsia="ro-RO"/>
        </w:rPr>
      </w:pPr>
      <w:r w:rsidRPr="00FE4E16">
        <w:rPr>
          <w:rFonts w:eastAsia="Times New Roman" w:cs="Times New Roman"/>
          <w:b/>
          <w:bCs/>
          <w:color w:val="1F4E79" w:themeColor="accent1" w:themeShade="80"/>
          <w:lang w:eastAsia="ro-RO"/>
        </w:rPr>
        <w:t xml:space="preserve">             Nu este cazul.</w:t>
      </w:r>
    </w:p>
    <w:p w14:paraId="7EE7F905" w14:textId="77777777" w:rsidR="006A0C10" w:rsidRPr="00FE4E16" w:rsidRDefault="006A0C10" w:rsidP="006A0C10">
      <w:pPr>
        <w:pStyle w:val="NoSpacing"/>
        <w:rPr>
          <w:rFonts w:eastAsia="Times New Roman" w:cs="Times New Roman"/>
          <w:b/>
          <w:bCs/>
          <w:color w:val="1F4E79" w:themeColor="accent1" w:themeShade="80"/>
          <w:lang w:eastAsia="ro-RO"/>
        </w:rPr>
      </w:pPr>
    </w:p>
    <w:p w14:paraId="244926B6" w14:textId="2E3542BB" w:rsidR="006A0C10" w:rsidRPr="00FE4E16" w:rsidRDefault="006A0C10" w:rsidP="006A0C10">
      <w:pPr>
        <w:pStyle w:val="Heading2"/>
        <w:rPr>
          <w:color w:val="1F4E79" w:themeColor="accent1" w:themeShade="80"/>
        </w:rPr>
      </w:pPr>
      <w:bookmarkStart w:id="54" w:name="_Toc160619225"/>
      <w:r w:rsidRPr="00FE4E16">
        <w:rPr>
          <w:color w:val="1F4E79" w:themeColor="accent1" w:themeShade="80"/>
        </w:rPr>
        <w:t>3.14. Reguli privind instrumentele financiare</w:t>
      </w:r>
      <w:bookmarkEnd w:id="54"/>
    </w:p>
    <w:p w14:paraId="40A5DDAF" w14:textId="77777777" w:rsidR="006A0C10" w:rsidRPr="00FE4E16" w:rsidRDefault="006A0C10" w:rsidP="006A0C10">
      <w:pPr>
        <w:pStyle w:val="NoSpacing"/>
        <w:rPr>
          <w:rFonts w:eastAsia="Times New Roman" w:cs="Times New Roman"/>
          <w:b/>
          <w:bCs/>
          <w:color w:val="1F4E79" w:themeColor="accent1" w:themeShade="80"/>
          <w:lang w:eastAsia="ro-RO"/>
        </w:rPr>
      </w:pPr>
      <w:r w:rsidRPr="00FE4E16">
        <w:rPr>
          <w:rFonts w:eastAsia="Times New Roman" w:cs="Times New Roman"/>
          <w:b/>
          <w:bCs/>
          <w:color w:val="1F4E79" w:themeColor="accent1" w:themeShade="80"/>
          <w:lang w:eastAsia="ro-RO"/>
        </w:rPr>
        <w:t xml:space="preserve">             Nu este cazul.</w:t>
      </w:r>
    </w:p>
    <w:p w14:paraId="363655F8" w14:textId="77777777" w:rsidR="006A0C10" w:rsidRPr="00FE4E16" w:rsidRDefault="006A0C10" w:rsidP="006A0C10">
      <w:pPr>
        <w:pStyle w:val="NoSpacing"/>
        <w:rPr>
          <w:rFonts w:eastAsia="Times New Roman" w:cs="Times New Roman"/>
          <w:b/>
          <w:bCs/>
          <w:color w:val="1F4E79" w:themeColor="accent1" w:themeShade="80"/>
          <w:lang w:eastAsia="ro-RO"/>
        </w:rPr>
      </w:pPr>
    </w:p>
    <w:p w14:paraId="5D8CEB4D" w14:textId="6CCBBF69" w:rsidR="006A0C10" w:rsidRPr="00FE4E16" w:rsidRDefault="006A0C10" w:rsidP="006A0C10">
      <w:pPr>
        <w:pStyle w:val="Heading2"/>
        <w:rPr>
          <w:rFonts w:ascii="Trebuchet MS" w:eastAsia="Times New Roman" w:hAnsi="Trebuchet MS" w:cs="Courier New"/>
          <w:b/>
          <w:bCs/>
          <w:color w:val="1F4E79" w:themeColor="accent1" w:themeShade="80"/>
          <w:sz w:val="22"/>
          <w:szCs w:val="22"/>
          <w:lang w:eastAsia="ro-RO"/>
        </w:rPr>
      </w:pPr>
      <w:r w:rsidRPr="00FE4E16">
        <w:rPr>
          <w:rStyle w:val="Heading2Char"/>
          <w:color w:val="1F4E79" w:themeColor="accent1" w:themeShade="80"/>
        </w:rPr>
        <w:t xml:space="preserve"> </w:t>
      </w:r>
      <w:bookmarkStart w:id="55" w:name="_Toc160619226"/>
      <w:r w:rsidRPr="00FE4E16">
        <w:rPr>
          <w:rStyle w:val="Heading2Char"/>
          <w:color w:val="1F4E79" w:themeColor="accent1" w:themeShade="80"/>
        </w:rPr>
        <w:t xml:space="preserve">3.15. </w:t>
      </w:r>
      <w:proofErr w:type="spellStart"/>
      <w:r w:rsidRPr="00FE4E16">
        <w:rPr>
          <w:rStyle w:val="Heading2Char"/>
          <w:color w:val="1F4E79" w:themeColor="accent1" w:themeShade="80"/>
        </w:rPr>
        <w:t>Acţiuni</w:t>
      </w:r>
      <w:proofErr w:type="spellEnd"/>
      <w:r w:rsidRPr="00FE4E16">
        <w:rPr>
          <w:rStyle w:val="Heading2Char"/>
          <w:color w:val="1F4E79" w:themeColor="accent1" w:themeShade="80"/>
        </w:rPr>
        <w:t xml:space="preserve"> interregionale, transfrontaliere </w:t>
      </w:r>
      <w:proofErr w:type="spellStart"/>
      <w:r w:rsidRPr="00FE4E16">
        <w:rPr>
          <w:rStyle w:val="Heading2Char"/>
          <w:color w:val="1F4E79" w:themeColor="accent1" w:themeShade="80"/>
        </w:rPr>
        <w:t>şi</w:t>
      </w:r>
      <w:proofErr w:type="spellEnd"/>
      <w:r w:rsidRPr="00FE4E16">
        <w:rPr>
          <w:rStyle w:val="Heading2Char"/>
          <w:color w:val="1F4E79" w:themeColor="accent1" w:themeShade="80"/>
        </w:rPr>
        <w:t xml:space="preserve"> </w:t>
      </w:r>
      <w:proofErr w:type="spellStart"/>
      <w:r w:rsidRPr="00FE4E16">
        <w:rPr>
          <w:rStyle w:val="Heading2Char"/>
          <w:color w:val="1F4E79" w:themeColor="accent1" w:themeShade="80"/>
        </w:rPr>
        <w:t>transnaţionale</w:t>
      </w:r>
      <w:bookmarkEnd w:id="55"/>
      <w:proofErr w:type="spellEnd"/>
    </w:p>
    <w:p w14:paraId="652AE83B" w14:textId="77777777" w:rsidR="006A0C10" w:rsidRPr="00FE4E16" w:rsidRDefault="006A0C10" w:rsidP="006A0C10">
      <w:pPr>
        <w:pStyle w:val="NoSpacing"/>
        <w:rPr>
          <w:rFonts w:eastAsia="Times New Roman" w:cs="Times New Roman"/>
          <w:b/>
          <w:bCs/>
          <w:color w:val="1F4E79" w:themeColor="accent1" w:themeShade="80"/>
          <w:lang w:eastAsia="ro-RO"/>
        </w:rPr>
      </w:pPr>
      <w:r w:rsidRPr="00FE4E16">
        <w:rPr>
          <w:rFonts w:eastAsia="Times New Roman" w:cs="Times New Roman"/>
          <w:b/>
          <w:bCs/>
          <w:color w:val="1F4E79" w:themeColor="accent1" w:themeShade="80"/>
          <w:lang w:eastAsia="ro-RO"/>
        </w:rPr>
        <w:t xml:space="preserve">             Nu este cazul.</w:t>
      </w:r>
    </w:p>
    <w:p w14:paraId="3A1C0D82" w14:textId="77777777" w:rsidR="006A0C10" w:rsidRPr="00FE4E16" w:rsidRDefault="006A0C10" w:rsidP="006A0C10">
      <w:pPr>
        <w:pStyle w:val="NoSpacing"/>
        <w:rPr>
          <w:rFonts w:eastAsia="Times New Roman" w:cs="Times New Roman"/>
          <w:b/>
          <w:bCs/>
          <w:color w:val="1F4E79" w:themeColor="accent1" w:themeShade="80"/>
          <w:lang w:eastAsia="ro-RO"/>
        </w:rPr>
      </w:pPr>
    </w:p>
    <w:p w14:paraId="613EF82F" w14:textId="191C2813" w:rsidR="006A0C10" w:rsidRPr="00FE4E16" w:rsidRDefault="006A0C10" w:rsidP="006A0C10">
      <w:pPr>
        <w:pStyle w:val="Heading2"/>
        <w:rPr>
          <w:rStyle w:val="Heading2Char"/>
          <w:color w:val="1F4E79" w:themeColor="accent1" w:themeShade="80"/>
        </w:rPr>
      </w:pPr>
      <w:bookmarkStart w:id="56" w:name="_Toc160619227"/>
      <w:r w:rsidRPr="00FE4E16">
        <w:rPr>
          <w:rStyle w:val="Heading2Char"/>
          <w:color w:val="1F4E79" w:themeColor="accent1" w:themeShade="80"/>
        </w:rPr>
        <w:lastRenderedPageBreak/>
        <w:t>3.16. Principii orizontale</w:t>
      </w:r>
      <w:bookmarkEnd w:id="56"/>
    </w:p>
    <w:p w14:paraId="7A2CE422" w14:textId="77777777" w:rsidR="007D495E" w:rsidRPr="00FE4E16" w:rsidRDefault="007D495E" w:rsidP="007D495E">
      <w:pPr>
        <w:pStyle w:val="NoSpacing"/>
        <w:jc w:val="both"/>
        <w:rPr>
          <w:rFonts w:eastAsia="Times New Roman" w:cs="Courier New"/>
          <w:color w:val="1F4E79" w:themeColor="accent1" w:themeShade="80"/>
          <w:lang w:eastAsia="ro-RO"/>
        </w:rPr>
      </w:pPr>
      <w:r w:rsidRPr="00FE4E16">
        <w:rPr>
          <w:rFonts w:eastAsia="Times New Roman" w:cs="Courier New"/>
          <w:color w:val="1F4E79" w:themeColor="accent1" w:themeShade="80"/>
          <w:lang w:eastAsia="ro-RO"/>
        </w:rPr>
        <w:t xml:space="preserve">Acțiunile prevăzute în cadrul acestui obiectiv specific vor avea în atenție respectarea </w:t>
      </w:r>
      <w:r w:rsidRPr="00FE4E16">
        <w:rPr>
          <w:rFonts w:eastAsia="Times New Roman" w:cs="Courier New"/>
          <w:b/>
          <w:bCs/>
          <w:i/>
          <w:iCs/>
          <w:color w:val="1F4E79" w:themeColor="accent1" w:themeShade="80"/>
          <w:lang w:eastAsia="ro-RO"/>
        </w:rPr>
        <w:t>Cartei drepturilor fundamentale a Uniunii Europene,</w:t>
      </w:r>
      <w:r w:rsidRPr="00FE4E16">
        <w:rPr>
          <w:rFonts w:eastAsia="Times New Roman" w:cs="Courier New"/>
          <w:color w:val="1F4E79" w:themeColor="accent1" w:themeShade="80"/>
          <w:lang w:eastAsia="ro-RO"/>
        </w:rPr>
        <w:t xml:space="preserve"> de care se leagă și principiile orizontale referitoare la egalitatea de șanse, nediscriminare și accesibilitate. </w:t>
      </w:r>
    </w:p>
    <w:p w14:paraId="2738D5C7" w14:textId="77777777" w:rsidR="007D495E" w:rsidRPr="00FE4E16" w:rsidRDefault="007D495E" w:rsidP="007D495E">
      <w:pPr>
        <w:pStyle w:val="NoSpacing"/>
        <w:jc w:val="both"/>
        <w:rPr>
          <w:rFonts w:eastAsia="Times New Roman" w:cs="Courier New"/>
          <w:b/>
          <w:bCs/>
          <w:i/>
          <w:iCs/>
          <w:color w:val="1F4E79" w:themeColor="accent1" w:themeShade="80"/>
          <w:lang w:eastAsia="ro-RO"/>
        </w:rPr>
      </w:pPr>
      <w:r w:rsidRPr="00FE4E16">
        <w:rPr>
          <w:rFonts w:eastAsia="Times New Roman" w:cs="Courier New"/>
          <w:color w:val="1F4E79" w:themeColor="accent1" w:themeShade="80"/>
          <w:lang w:eastAsia="ro-RO"/>
        </w:rPr>
        <w:t xml:space="preserve">În perioada 2021-2027, respectarea principiilor orizontale este sprijinită prin formularea unor condiții favorizante orizontale referitoare la aplicarea și implementarea eficace a Cartei drepturilor fundamentale a Uniunii Europene și a </w:t>
      </w:r>
      <w:r w:rsidRPr="00FE4E16">
        <w:rPr>
          <w:rFonts w:eastAsia="Times New Roman" w:cs="Courier New"/>
          <w:b/>
          <w:bCs/>
          <w:i/>
          <w:iCs/>
          <w:color w:val="1F4E79" w:themeColor="accent1" w:themeShade="80"/>
          <w:lang w:eastAsia="ro-RO"/>
        </w:rPr>
        <w:t>Convenției Organizației Națiunilor Unite privind drepturile persoanelor cu handicap.</w:t>
      </w:r>
    </w:p>
    <w:p w14:paraId="4A6DFCA6" w14:textId="3210774A" w:rsidR="007D495E" w:rsidRPr="00FE4E16" w:rsidRDefault="007D495E" w:rsidP="007D495E">
      <w:pPr>
        <w:pStyle w:val="NoSpacing"/>
        <w:jc w:val="both"/>
        <w:rPr>
          <w:rFonts w:eastAsia="Times New Roman" w:cs="Courier New"/>
          <w:color w:val="1F4E79" w:themeColor="accent1" w:themeShade="80"/>
          <w:lang w:eastAsia="ro-RO"/>
        </w:rPr>
      </w:pPr>
      <w:r w:rsidRPr="00FE4E16">
        <w:rPr>
          <w:rFonts w:eastAsia="Times New Roman" w:cs="Courier New"/>
          <w:color w:val="1F4E79" w:themeColor="accent1" w:themeShade="80"/>
          <w:lang w:eastAsia="ro-RO"/>
        </w:rPr>
        <w:t>În cadrul proiectului trebuie evidențiată, în secțiunea relevantă din cadrul aplicației electronice, contribuția proiectului la temele orizontale stabilite prin P</w:t>
      </w:r>
      <w:r w:rsidR="00800756" w:rsidRPr="00FE4E16">
        <w:rPr>
          <w:rFonts w:eastAsia="Times New Roman" w:cs="Courier New"/>
          <w:color w:val="1F4E79" w:themeColor="accent1" w:themeShade="80"/>
          <w:lang w:eastAsia="ro-RO"/>
        </w:rPr>
        <w:t>EO</w:t>
      </w:r>
      <w:r w:rsidRPr="00FE4E16">
        <w:rPr>
          <w:rFonts w:eastAsia="Times New Roman" w:cs="Courier New"/>
          <w:color w:val="1F4E79" w:themeColor="accent1" w:themeShade="80"/>
          <w:lang w:eastAsia="ro-RO"/>
        </w:rPr>
        <w:t xml:space="preserve"> 2021-2027.</w:t>
      </w:r>
    </w:p>
    <w:p w14:paraId="6AE82F97" w14:textId="27F734A6" w:rsidR="00194C63" w:rsidRPr="00FE4E16" w:rsidRDefault="00194C63" w:rsidP="00194C63">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În conformitate cu prevederile art. 9 din Regulamentul UE nr. 2021/1060 și cu prevederile articolelor 6 și 28 din Regulamentul UE nr. 1057/2021 atât în pregătirea și implementarea operațiunilor beneficiarul trebuie să asigure respectarea principiilor și temelor orizontale:</w:t>
      </w:r>
    </w:p>
    <w:p w14:paraId="687691D0" w14:textId="77777777" w:rsidR="00194C63" w:rsidRPr="00FE4E16" w:rsidRDefault="00194C63" w:rsidP="00194C63">
      <w:pPr>
        <w:pStyle w:val="ListParagraph"/>
        <w:tabs>
          <w:tab w:val="left" w:pos="284"/>
        </w:tabs>
        <w:spacing w:after="0" w:line="240" w:lineRule="auto"/>
        <w:ind w:left="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r>
      <w:r w:rsidRPr="00FE4E16">
        <w:rPr>
          <w:rFonts w:ascii="Trebuchet MS" w:hAnsi="Trebuchet MS"/>
          <w:b/>
          <w:bCs/>
          <w:iCs/>
          <w:color w:val="1F4E79" w:themeColor="accent1" w:themeShade="80"/>
        </w:rPr>
        <w:t>Egalitatea de șanse și de tratament între femei și bărbați</w:t>
      </w:r>
      <w:r w:rsidRPr="00FE4E16">
        <w:rPr>
          <w:rFonts w:ascii="Trebuchet MS" w:hAnsi="Trebuchet MS"/>
          <w:iCs/>
          <w:color w:val="1F4E79" w:themeColor="accent1" w:themeShade="80"/>
        </w:rPr>
        <w:t xml:space="preserve"> și integrarea perspectivei de gen. Se vor prezenta în Cererea de finanțare măsurile concrete ce vor fi implementate în vederea asigurării respectării principiului și prevederilor legale naționale și comunitare cu privire la egalitatea de șanse și de tratament între femei și bărbați și integrarea perspectivei de gen.</w:t>
      </w:r>
    </w:p>
    <w:p w14:paraId="27C4D060" w14:textId="77777777" w:rsidR="00194C63" w:rsidRPr="00FE4E16" w:rsidRDefault="00194C63" w:rsidP="00194C63">
      <w:pPr>
        <w:pStyle w:val="ListParagraph"/>
        <w:tabs>
          <w:tab w:val="left" w:pos="284"/>
        </w:tabs>
        <w:spacing w:after="0" w:line="240" w:lineRule="auto"/>
        <w:ind w:left="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r>
      <w:r w:rsidRPr="00FE4E16">
        <w:rPr>
          <w:rFonts w:ascii="Trebuchet MS" w:hAnsi="Trebuchet MS"/>
          <w:b/>
          <w:bCs/>
          <w:iCs/>
          <w:color w:val="1F4E79" w:themeColor="accent1" w:themeShade="80"/>
        </w:rPr>
        <w:t>Nediscriminarea și prevenirea oricărei forme de discriminare</w:t>
      </w:r>
      <w:r w:rsidRPr="00FE4E16">
        <w:rPr>
          <w:rFonts w:ascii="Trebuchet MS" w:hAnsi="Trebuchet MS"/>
          <w:iCs/>
          <w:color w:val="1F4E79" w:themeColor="accent1" w:themeShade="80"/>
        </w:rPr>
        <w:t xml:space="preserve"> pe criterii de rasă, naționalitate, etnie, limbă, religie, categorie socială, convingeri, sex, orientare sexuală, vârstă, handicap,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 Se vor prezenta în Cererea de finanțare măsurile concrete ce vor fi implementate în vederea asigurării respectării principiului și prevederilor legale naționale și comunitare cu privire la prevenirea oricăror forme de discriminare.</w:t>
      </w:r>
    </w:p>
    <w:p w14:paraId="447AB75C" w14:textId="77777777" w:rsidR="00194C63" w:rsidRPr="00FE4E16" w:rsidRDefault="00194C63" w:rsidP="00194C63">
      <w:pPr>
        <w:pStyle w:val="ListParagraph"/>
        <w:tabs>
          <w:tab w:val="left" w:pos="284"/>
        </w:tabs>
        <w:spacing w:after="0" w:line="240" w:lineRule="auto"/>
        <w:ind w:left="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r>
      <w:r w:rsidRPr="00FE4E16">
        <w:rPr>
          <w:rFonts w:ascii="Trebuchet MS" w:hAnsi="Trebuchet MS"/>
          <w:b/>
          <w:bCs/>
          <w:iCs/>
          <w:color w:val="1F4E79" w:themeColor="accent1" w:themeShade="80"/>
        </w:rPr>
        <w:t>Accesibilitatea pentru persoanele cu dizabilități.</w:t>
      </w:r>
      <w:r w:rsidRPr="00FE4E16">
        <w:rPr>
          <w:rFonts w:ascii="Trebuchet MS" w:hAnsi="Trebuchet MS"/>
          <w:iCs/>
          <w:color w:val="1F4E79" w:themeColor="accent1" w:themeShade="80"/>
        </w:rPr>
        <w:t xml:space="preserve"> Se vor prezenta în Cererea de finanțare măsurile concrete ce vor fi implementate în vederea asigurării accesibilității persoanelor cu dizabilități în toate spațiile în care se desfășoară operațiunea.</w:t>
      </w:r>
    </w:p>
    <w:p w14:paraId="37C9F6A0" w14:textId="32D91F03" w:rsidR="007D495E" w:rsidRPr="00FE4E16" w:rsidRDefault="00194C63" w:rsidP="007F0D75">
      <w:pPr>
        <w:pStyle w:val="Default"/>
        <w:jc w:val="both"/>
        <w:rPr>
          <w:color w:val="1F4E79" w:themeColor="accent1" w:themeShade="80"/>
          <w:sz w:val="22"/>
          <w:szCs w:val="22"/>
        </w:rPr>
      </w:pPr>
      <w:r w:rsidRPr="00FE4E16">
        <w:rPr>
          <w:b/>
          <w:bCs/>
          <w:iCs/>
          <w:color w:val="1F4E79" w:themeColor="accent1" w:themeShade="80"/>
          <w:sz w:val="22"/>
          <w:szCs w:val="22"/>
        </w:rPr>
        <w:t>Dezvoltarea durabilă.</w:t>
      </w:r>
      <w:r w:rsidRPr="00FE4E16">
        <w:rPr>
          <w:iCs/>
          <w:color w:val="1F4E79" w:themeColor="accent1" w:themeShade="80"/>
          <w:sz w:val="22"/>
          <w:szCs w:val="22"/>
        </w:rPr>
        <w:t xml:space="preserve"> Se vor prezenta în Cererea de finanțare măsurile concrete ce vor fi implementate în vederea promovării dezvoltării durabile astfel cum este prevăzut la art. 11 din TFUE, ținând seama de obiectivele de dezvoltare durabilă ale ONU, de Acordul de la Paris și de principiul de „a nu prejudicia în mod semnificativ“, cu respectarea acquis-ului UE în domeniul protecției mediului</w:t>
      </w:r>
      <w:r w:rsidRPr="00FE4E16">
        <w:rPr>
          <w:i/>
          <w:color w:val="1F4E79" w:themeColor="accent1" w:themeShade="80"/>
          <w:sz w:val="22"/>
          <w:szCs w:val="22"/>
        </w:rPr>
        <w:t>.</w:t>
      </w:r>
    </w:p>
    <w:p w14:paraId="457F171C" w14:textId="77777777" w:rsidR="00194C63" w:rsidRPr="00FE4E16" w:rsidRDefault="007D495E" w:rsidP="007D495E">
      <w:pPr>
        <w:pStyle w:val="Heading2"/>
        <w:rPr>
          <w:color w:val="1F4E79" w:themeColor="accent1" w:themeShade="80"/>
        </w:rPr>
      </w:pPr>
      <w:r w:rsidRPr="00FE4E16">
        <w:rPr>
          <w:color w:val="1F4E79" w:themeColor="accent1" w:themeShade="80"/>
        </w:rPr>
        <w:t xml:space="preserve"> </w:t>
      </w:r>
    </w:p>
    <w:p w14:paraId="5A0720BB" w14:textId="57942E95" w:rsidR="007D495E" w:rsidRPr="00FE4E16" w:rsidRDefault="007D495E" w:rsidP="007D495E">
      <w:pPr>
        <w:pStyle w:val="Heading2"/>
        <w:rPr>
          <w:color w:val="1F4E79" w:themeColor="accent1" w:themeShade="80"/>
        </w:rPr>
      </w:pPr>
      <w:bookmarkStart w:id="57" w:name="_Toc160619228"/>
      <w:r w:rsidRPr="00FE4E16">
        <w:rPr>
          <w:color w:val="1F4E79" w:themeColor="accent1" w:themeShade="80"/>
        </w:rPr>
        <w:t xml:space="preserve">3.17. Aspecte de mediu (inclusiv aplicarea Directivei 2011/92/UE a Parlamentului European </w:t>
      </w:r>
      <w:proofErr w:type="spellStart"/>
      <w:r w:rsidRPr="00FE4E16">
        <w:rPr>
          <w:color w:val="1F4E79" w:themeColor="accent1" w:themeShade="80"/>
        </w:rPr>
        <w:t>şi</w:t>
      </w:r>
      <w:proofErr w:type="spellEnd"/>
      <w:r w:rsidRPr="00FE4E16">
        <w:rPr>
          <w:color w:val="1F4E79" w:themeColor="accent1" w:themeShade="80"/>
        </w:rPr>
        <w:t xml:space="preserve"> a  Consiliului</w:t>
      </w:r>
      <w:r w:rsidR="00AB14DF" w:rsidRPr="00FE4E16">
        <w:rPr>
          <w:rFonts w:ascii="Trebuchet MS" w:hAnsi="Trebuchet MS"/>
          <w:color w:val="1F4E79" w:themeColor="accent1" w:themeShade="80"/>
          <w:sz w:val="22"/>
          <w:szCs w:val="22"/>
        </w:rPr>
        <w:t xml:space="preserve"> </w:t>
      </w:r>
      <w:r w:rsidR="00AB14DF" w:rsidRPr="00FE4E16">
        <w:rPr>
          <w:color w:val="1F4E79" w:themeColor="accent1" w:themeShade="80"/>
        </w:rPr>
        <w:t>din 13 decembrie 2011 privind evaluarea efectelor anumitor proiecte publice și private asupra mediului</w:t>
      </w:r>
      <w:r w:rsidRPr="00FE4E16">
        <w:rPr>
          <w:color w:val="1F4E79" w:themeColor="accent1" w:themeShade="80"/>
        </w:rPr>
        <w:t>). Aplicarea principiului DNSH. Imunizarea la schimbările climatice</w:t>
      </w:r>
      <w:bookmarkEnd w:id="57"/>
    </w:p>
    <w:p w14:paraId="035F1ECB" w14:textId="020183E2" w:rsidR="007D495E" w:rsidRPr="00FE4E16" w:rsidRDefault="00194C63" w:rsidP="00194C63">
      <w:pPr>
        <w:pStyle w:val="NoSpacing"/>
        <w:jc w:val="both"/>
        <w:rPr>
          <w:rFonts w:eastAsia="Times New Roman" w:cs="Courier New"/>
          <w:b/>
          <w:bCs/>
          <w:color w:val="1F4E79" w:themeColor="accent1" w:themeShade="80"/>
          <w:lang w:eastAsia="ro-RO"/>
        </w:rPr>
      </w:pPr>
      <w:r w:rsidRPr="00FE4E16">
        <w:rPr>
          <w:iCs/>
          <w:color w:val="1F4E79" w:themeColor="accent1" w:themeShade="80"/>
        </w:rPr>
        <w:t>Tipurile de acțiuni prevăzute în cadrul prezent</w:t>
      </w:r>
      <w:r w:rsidR="008D7496" w:rsidRPr="00FE4E16">
        <w:rPr>
          <w:iCs/>
          <w:color w:val="1F4E79" w:themeColor="accent1" w:themeShade="80"/>
        </w:rPr>
        <w:t>elor</w:t>
      </w:r>
      <w:r w:rsidRPr="00FE4E16">
        <w:rPr>
          <w:iCs/>
          <w:color w:val="1F4E79" w:themeColor="accent1" w:themeShade="80"/>
        </w:rPr>
        <w:t xml:space="preserve"> apel</w:t>
      </w:r>
      <w:r w:rsidR="008D7496" w:rsidRPr="00FE4E16">
        <w:rPr>
          <w:iCs/>
          <w:color w:val="1F4E79" w:themeColor="accent1" w:themeShade="80"/>
        </w:rPr>
        <w:t>uri</w:t>
      </w:r>
      <w:r w:rsidRPr="00FE4E16">
        <w:rPr>
          <w:iCs/>
          <w:color w:val="1F4E79" w:themeColor="accent1" w:themeShade="80"/>
        </w:rPr>
        <w:t xml:space="preserve"> de proiecte au fost apreciate ca fiind compatibile cu principiul DNSH, având în vedere că prin natura lor se așteaptă ca acestea să nu aibă niciun impact negativ semnificativ asupra mediului.</w:t>
      </w:r>
    </w:p>
    <w:p w14:paraId="0665E8C8" w14:textId="77777777" w:rsidR="00194C63" w:rsidRPr="00FE4E16" w:rsidRDefault="00194C63" w:rsidP="007D495E">
      <w:pPr>
        <w:pStyle w:val="Heading2"/>
        <w:rPr>
          <w:color w:val="1F4E79" w:themeColor="accent1" w:themeShade="80"/>
        </w:rPr>
      </w:pPr>
    </w:p>
    <w:p w14:paraId="732CFB7A" w14:textId="37A66B0F" w:rsidR="007D495E" w:rsidRPr="00FE4E16" w:rsidRDefault="007D495E" w:rsidP="007D495E">
      <w:pPr>
        <w:pStyle w:val="Heading2"/>
        <w:rPr>
          <w:color w:val="1F4E79" w:themeColor="accent1" w:themeShade="80"/>
        </w:rPr>
      </w:pPr>
      <w:bookmarkStart w:id="58" w:name="_Toc160619229"/>
      <w:r w:rsidRPr="00FE4E16">
        <w:rPr>
          <w:color w:val="1F4E79" w:themeColor="accent1" w:themeShade="80"/>
        </w:rPr>
        <w:t>3.18. Caracterul durabil al proiectului</w:t>
      </w:r>
      <w:bookmarkEnd w:id="58"/>
    </w:p>
    <w:p w14:paraId="3199E291" w14:textId="1FEC93D4" w:rsidR="00800756" w:rsidRPr="00FE4E16" w:rsidRDefault="00800756" w:rsidP="00800756">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După finalizarea perioadei de implementare, se menține obligația Beneficiarului și a membrilor Parteneriatului de a asigura sustenabilitatea si durabilitatea proiectului, conform specificațiilor asumate în cererea de finanțare, de a păstra toate documentele în legătură cu utilizarea finanțării pe perioada stabilita in contractul de finanțare și se menține obligația </w:t>
      </w:r>
      <w:proofErr w:type="spellStart"/>
      <w:r w:rsidRPr="00FE4E16">
        <w:rPr>
          <w:rFonts w:ascii="Trebuchet MS" w:hAnsi="Trebuchet MS"/>
          <w:iCs/>
          <w:color w:val="1F4E79" w:themeColor="accent1" w:themeShade="80"/>
        </w:rPr>
        <w:t>obligația</w:t>
      </w:r>
      <w:proofErr w:type="spellEnd"/>
      <w:r w:rsidRPr="00FE4E16">
        <w:rPr>
          <w:rFonts w:ascii="Trebuchet MS" w:hAnsi="Trebuchet MS"/>
          <w:iCs/>
          <w:color w:val="1F4E79" w:themeColor="accent1" w:themeShade="80"/>
        </w:rPr>
        <w:t xml:space="preserve"> de a pune la dispoziția AM PEO / OI PEO delegat, Autorității de Certificare </w:t>
      </w:r>
      <w:proofErr w:type="spellStart"/>
      <w:r w:rsidRPr="00FE4E16">
        <w:rPr>
          <w:rFonts w:ascii="Trebuchet MS" w:hAnsi="Trebuchet MS"/>
          <w:iCs/>
          <w:color w:val="1F4E79" w:themeColor="accent1" w:themeShade="80"/>
        </w:rPr>
        <w:t>şi</w:t>
      </w:r>
      <w:proofErr w:type="spellEnd"/>
      <w:r w:rsidRPr="00FE4E16">
        <w:rPr>
          <w:rFonts w:ascii="Trebuchet MS" w:hAnsi="Trebuchet MS"/>
          <w:iCs/>
          <w:color w:val="1F4E79" w:themeColor="accent1" w:themeShade="80"/>
        </w:rPr>
        <w:t xml:space="preserve"> Plată, Autorității de Audit, Comisiei </w:t>
      </w:r>
      <w:r w:rsidRPr="00FE4E16">
        <w:rPr>
          <w:rFonts w:ascii="Trebuchet MS" w:hAnsi="Trebuchet MS"/>
          <w:iCs/>
          <w:color w:val="1F4E79" w:themeColor="accent1" w:themeShade="80"/>
        </w:rPr>
        <w:lastRenderedPageBreak/>
        <w:t>Europene, Oficiului European de Luptă Antifraudă, Curții Europene de Conturi, precum și oricărui organism abilitat să efectueze verificări asupra modului de utilizare a finanțării nerambursabile, documentele solicitate.</w:t>
      </w:r>
    </w:p>
    <w:p w14:paraId="03CDF5D8" w14:textId="77777777" w:rsidR="007D495E" w:rsidRPr="00FE4E16" w:rsidRDefault="007D495E" w:rsidP="007D495E">
      <w:pPr>
        <w:pStyle w:val="NoSpacing"/>
        <w:jc w:val="both"/>
        <w:rPr>
          <w:rFonts w:eastAsia="Times New Roman" w:cs="Times New Roman"/>
          <w:color w:val="1F4E79" w:themeColor="accent1" w:themeShade="80"/>
          <w:lang w:eastAsia="ro-RO"/>
        </w:rPr>
      </w:pPr>
    </w:p>
    <w:p w14:paraId="0F5D235B" w14:textId="7C4D6359" w:rsidR="007D495E" w:rsidRPr="00FE4E16" w:rsidRDefault="007D495E" w:rsidP="007D495E">
      <w:pPr>
        <w:pStyle w:val="Heading2"/>
        <w:rPr>
          <w:rFonts w:eastAsia="Times New Roman" w:cstheme="majorHAnsi"/>
          <w:b/>
          <w:bCs/>
          <w:color w:val="1F4E79" w:themeColor="accent1" w:themeShade="80"/>
          <w:lang w:eastAsia="ro-RO"/>
        </w:rPr>
      </w:pPr>
      <w:bookmarkStart w:id="59" w:name="_Toc160619230"/>
      <w:r w:rsidRPr="00FE4E16">
        <w:rPr>
          <w:rStyle w:val="Heading2Char"/>
          <w:rFonts w:cstheme="majorHAnsi"/>
          <w:color w:val="1F4E79" w:themeColor="accent1" w:themeShade="80"/>
        </w:rPr>
        <w:t xml:space="preserve">3.19.  </w:t>
      </w:r>
      <w:proofErr w:type="spellStart"/>
      <w:r w:rsidRPr="00FE4E16">
        <w:rPr>
          <w:rStyle w:val="Heading2Char"/>
          <w:rFonts w:cstheme="majorHAnsi"/>
          <w:color w:val="1F4E79" w:themeColor="accent1" w:themeShade="80"/>
        </w:rPr>
        <w:t>Acţiuni</w:t>
      </w:r>
      <w:proofErr w:type="spellEnd"/>
      <w:r w:rsidRPr="00FE4E16">
        <w:rPr>
          <w:rStyle w:val="Heading2Char"/>
          <w:rFonts w:cstheme="majorHAnsi"/>
          <w:color w:val="1F4E79" w:themeColor="accent1" w:themeShade="80"/>
        </w:rPr>
        <w:t xml:space="preserve"> menite să garanteze egalitatea de </w:t>
      </w:r>
      <w:proofErr w:type="spellStart"/>
      <w:r w:rsidRPr="00FE4E16">
        <w:rPr>
          <w:rStyle w:val="Heading2Char"/>
          <w:rFonts w:cstheme="majorHAnsi"/>
          <w:color w:val="1F4E79" w:themeColor="accent1" w:themeShade="80"/>
        </w:rPr>
        <w:t>şanse</w:t>
      </w:r>
      <w:proofErr w:type="spellEnd"/>
      <w:r w:rsidRPr="00FE4E16">
        <w:rPr>
          <w:rStyle w:val="Heading2Char"/>
          <w:rFonts w:cstheme="majorHAnsi"/>
          <w:color w:val="1F4E79" w:themeColor="accent1" w:themeShade="80"/>
        </w:rPr>
        <w:t xml:space="preserve">, de gen, incluziunea </w:t>
      </w:r>
      <w:proofErr w:type="spellStart"/>
      <w:r w:rsidRPr="00FE4E16">
        <w:rPr>
          <w:rStyle w:val="Heading2Char"/>
          <w:rFonts w:cstheme="majorHAnsi"/>
          <w:color w:val="1F4E79" w:themeColor="accent1" w:themeShade="80"/>
        </w:rPr>
        <w:t>şi</w:t>
      </w:r>
      <w:proofErr w:type="spellEnd"/>
      <w:r w:rsidRPr="00FE4E16">
        <w:rPr>
          <w:rStyle w:val="Heading2Char"/>
          <w:rFonts w:cstheme="majorHAnsi"/>
          <w:color w:val="1F4E79" w:themeColor="accent1" w:themeShade="80"/>
        </w:rPr>
        <w:t xml:space="preserve"> nediscriminarea</w:t>
      </w:r>
      <w:bookmarkEnd w:id="59"/>
    </w:p>
    <w:p w14:paraId="4FAFACF0" w14:textId="77777777" w:rsidR="007D495E" w:rsidRPr="00FE4E16" w:rsidRDefault="007D495E" w:rsidP="007D495E">
      <w:pPr>
        <w:pStyle w:val="NoSpacing"/>
        <w:jc w:val="both"/>
        <w:rPr>
          <w:rFonts w:eastAsia="Times New Roman" w:cs="Courier New"/>
          <w:color w:val="1F4E79" w:themeColor="accent1" w:themeShade="80"/>
          <w:lang w:eastAsia="ro-RO"/>
        </w:rPr>
      </w:pPr>
      <w:r w:rsidRPr="00FE4E16">
        <w:rPr>
          <w:rFonts w:eastAsia="Times New Roman" w:cs="Courier New"/>
          <w:color w:val="1F4E79" w:themeColor="accent1" w:themeShade="80"/>
          <w:lang w:eastAsia="ro-RO"/>
        </w:rPr>
        <w:t xml:space="preserve">Respectarea prevederilor legale în materie de accesibilitate, egalitatea de șanse, de gen va fi urmărită în selecția și implementarea acțiunilor. </w:t>
      </w:r>
    </w:p>
    <w:p w14:paraId="218A46BD" w14:textId="77777777" w:rsidR="007D495E" w:rsidRPr="00FE4E16" w:rsidRDefault="007D495E" w:rsidP="007D495E">
      <w:pPr>
        <w:pStyle w:val="NoSpacing"/>
        <w:jc w:val="both"/>
        <w:rPr>
          <w:rFonts w:eastAsia="Times New Roman" w:cs="Courier New"/>
          <w:color w:val="1F4E79" w:themeColor="accent1" w:themeShade="80"/>
          <w:lang w:eastAsia="ro-RO"/>
        </w:rPr>
      </w:pPr>
      <w:r w:rsidRPr="00FE4E16">
        <w:rPr>
          <w:rFonts w:eastAsia="Times New Roman" w:cs="Courier New"/>
          <w:color w:val="1F4E79" w:themeColor="accent1" w:themeShade="80"/>
          <w:lang w:eastAsia="ro-RO"/>
        </w:rPr>
        <w:t xml:space="preserve">În ceea ce privește componența echipelor de management și de implementare ale proiectelor, se va urmări promovarea pe cât de mult posibil și acolo unde este cazul, echilibrul de gen și de vârstă. </w:t>
      </w:r>
    </w:p>
    <w:p w14:paraId="50C87915" w14:textId="77777777" w:rsidR="007D495E" w:rsidRPr="00FE4E16" w:rsidRDefault="007D495E" w:rsidP="007D495E">
      <w:pPr>
        <w:pStyle w:val="NoSpacing"/>
        <w:jc w:val="both"/>
        <w:rPr>
          <w:rFonts w:eastAsia="Times New Roman" w:cs="Courier New"/>
          <w:color w:val="1F4E79" w:themeColor="accent1" w:themeShade="80"/>
          <w:lang w:eastAsia="ro-RO"/>
        </w:rPr>
      </w:pPr>
      <w:r w:rsidRPr="00FE4E16">
        <w:rPr>
          <w:rFonts w:eastAsia="Times New Roman" w:cs="Courier New"/>
          <w:color w:val="1F4E79" w:themeColor="accent1" w:themeShade="80"/>
          <w:lang w:eastAsia="ro-RO"/>
        </w:rPr>
        <w:t>Toate investițiile vor asigura respectarea drepturilor fundamentale și conformitatea cu Carta Drepturilor Fundamentale a Uniunii Europene, cu principiile orizontale privind egalitatea de gen, nediscriminarea (pe criterii de sex, rasă sau origine etnică, religie sau convingeri, dizabilitate, vârstă sau orientare sexuală) și accesibilitatea în toate etapele de programare și implementare.</w:t>
      </w:r>
    </w:p>
    <w:p w14:paraId="35D9EBDA" w14:textId="77777777" w:rsidR="007D495E" w:rsidRPr="00FE4E16" w:rsidRDefault="007D495E" w:rsidP="007D495E">
      <w:pPr>
        <w:pStyle w:val="NoSpacing"/>
        <w:jc w:val="both"/>
        <w:rPr>
          <w:rFonts w:eastAsia="Times New Roman" w:cs="Courier New"/>
          <w:color w:val="1F4E79" w:themeColor="accent1" w:themeShade="80"/>
          <w:lang w:eastAsia="ro-RO"/>
        </w:rPr>
      </w:pPr>
    </w:p>
    <w:p w14:paraId="0439E024" w14:textId="6F3092E8" w:rsidR="007D495E" w:rsidRPr="00FE4E16" w:rsidRDefault="007D495E" w:rsidP="007D495E">
      <w:pPr>
        <w:pStyle w:val="Heading2"/>
        <w:rPr>
          <w:rStyle w:val="Heading2Char"/>
          <w:color w:val="1F4E79" w:themeColor="accent1" w:themeShade="80"/>
        </w:rPr>
      </w:pPr>
      <w:bookmarkStart w:id="60" w:name="_Toc160619231"/>
      <w:r w:rsidRPr="00FE4E16">
        <w:rPr>
          <w:rStyle w:val="Heading2Char"/>
          <w:color w:val="1F4E79" w:themeColor="accent1" w:themeShade="80"/>
        </w:rPr>
        <w:t>3.20. Teme secundare</w:t>
      </w:r>
      <w:bookmarkEnd w:id="60"/>
    </w:p>
    <w:p w14:paraId="0F1D72D8" w14:textId="51AB7E13" w:rsidR="00800756" w:rsidRPr="00FE4E16" w:rsidRDefault="00800756" w:rsidP="001B2C01">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În conformitate cu prevederile art. 9 din Regulamentul UE nr. 2021/1060 și cu</w:t>
      </w:r>
      <w:r w:rsidR="007B1912"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prevederile articolelor 6 și 28 din Regulamentul UE nr. 1057/2021 atât în pregătirea și implementarea operațiunilor beneficiarul trebuie să asigure respectarea principiilor și temelor secundare:</w:t>
      </w:r>
    </w:p>
    <w:p w14:paraId="77CB6F5A" w14:textId="77777777"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Contribuția la competențele și locurile de muncă verzi și la economia verde.</w:t>
      </w:r>
    </w:p>
    <w:p w14:paraId="527BDA50" w14:textId="1FC9EF38"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Solicitantul va prezenta în Cererea de finanțare măsurile concrete ce vor avea în vedere că activitățile finanțate din Fondul Social European Plus sunt furnizate într-un mod prin care se asigură reducerea impactului negativ asupra mediului, acestea pot conține acțiuni specifice prin includerea unor module de dezvoltare a competențelor de dezvoltare durabilă, care să promoveze dezvoltarea de locuri de muncă ecologice</w:t>
      </w:r>
      <w:r w:rsidR="009A55FB" w:rsidRPr="00FE4E16">
        <w:rPr>
          <w:rStyle w:val="FootnoteReference"/>
          <w:rFonts w:ascii="Trebuchet MS" w:hAnsi="Trebuchet MS"/>
          <w:iCs/>
          <w:color w:val="1F4E79" w:themeColor="accent1" w:themeShade="80"/>
        </w:rPr>
        <w:footnoteReference w:id="3"/>
      </w:r>
      <w:r w:rsidRPr="00FE4E16">
        <w:rPr>
          <w:rFonts w:ascii="Trebuchet MS" w:hAnsi="Trebuchet MS"/>
          <w:iCs/>
          <w:color w:val="1F4E79" w:themeColor="accent1" w:themeShade="80"/>
        </w:rPr>
        <w:t>, sau care au în vedere protecția sau îmbunătățirea mediului, protejarea și conservarea biodiversității sau utilizarea eficientă a resurselor.</w:t>
      </w:r>
    </w:p>
    <w:p w14:paraId="74730A66" w14:textId="1230F8F3"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ca o operațiune să contribuie la sprijinirea temei secundare </w:t>
      </w:r>
      <w:r w:rsidR="00C5118E" w:rsidRPr="00FE4E16">
        <w:rPr>
          <w:rFonts w:ascii="Trebuchet MS" w:hAnsi="Trebuchet MS"/>
          <w:iCs/>
          <w:color w:val="1F4E79" w:themeColor="accent1" w:themeShade="80"/>
        </w:rPr>
        <w:t>01</w:t>
      </w:r>
      <w:r w:rsidR="00716790"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„Contribuția la competențele și locurile de muncă verzi și la economia verde“ un procent de cel puțin </w:t>
      </w:r>
      <w:r w:rsidR="00E17A28" w:rsidRPr="00FE4E16">
        <w:rPr>
          <w:rFonts w:ascii="Trebuchet MS" w:hAnsi="Trebuchet MS"/>
          <w:iCs/>
          <w:color w:val="1F4E79" w:themeColor="accent1" w:themeShade="80"/>
        </w:rPr>
        <w:t>10</w:t>
      </w:r>
      <w:r w:rsidRPr="00FE4E16">
        <w:rPr>
          <w:rFonts w:ascii="Trebuchet MS" w:hAnsi="Trebuchet MS"/>
          <w:iCs/>
          <w:color w:val="1F4E79" w:themeColor="accent1" w:themeShade="80"/>
        </w:rPr>
        <w:t>% din cheltuielile totale eligibile trebuie să fie aferente implementării temei secundare.</w:t>
      </w:r>
    </w:p>
    <w:p w14:paraId="7C62D500" w14:textId="0E050E40" w:rsidR="00800756" w:rsidRPr="00FE4E16" w:rsidRDefault="00800756" w:rsidP="00800756">
      <w:pPr>
        <w:spacing w:before="120" w:after="120"/>
        <w:jc w:val="both"/>
        <w:rPr>
          <w:rFonts w:ascii="Trebuchet MS" w:hAnsi="Trebuchet MS"/>
          <w:iCs/>
          <w:color w:val="1F4E79" w:themeColor="accent1" w:themeShade="80"/>
        </w:rPr>
      </w:pPr>
      <w:bookmarkStart w:id="61" w:name="_Hlk138148726"/>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Nediscriminarea.</w:t>
      </w:r>
    </w:p>
    <w:p w14:paraId="76925B34" w14:textId="77777777"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Solicitantul va prezenta în Cererea de finanțare măsurile concrete ce vor fi ulterior implementate în vederea asigurării respectării principiului și prevederilor legale naționale și comunitare cu privire la prevenirea oricăror forme de discriminare.</w:t>
      </w:r>
    </w:p>
    <w:p w14:paraId="67C1E3FB" w14:textId="7F251B68"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Pentru ca o operațiune să contribuie la sprijinirea temei secundare</w:t>
      </w:r>
      <w:r w:rsidR="00C5118E" w:rsidRPr="00FE4E16">
        <w:rPr>
          <w:rFonts w:ascii="Trebuchet MS" w:hAnsi="Trebuchet MS"/>
          <w:iCs/>
          <w:color w:val="1F4E79" w:themeColor="accent1" w:themeShade="80"/>
        </w:rPr>
        <w:t xml:space="preserve"> 05.</w:t>
      </w:r>
      <w:r w:rsidRPr="00FE4E16">
        <w:rPr>
          <w:rFonts w:ascii="Trebuchet MS" w:hAnsi="Trebuchet MS"/>
          <w:iCs/>
          <w:color w:val="1F4E79" w:themeColor="accent1" w:themeShade="80"/>
        </w:rPr>
        <w:t xml:space="preserve"> „Nediscriminarea“ un procent de cel puțin </w:t>
      </w:r>
      <w:r w:rsidR="008D7496" w:rsidRPr="00FE4E16">
        <w:rPr>
          <w:rFonts w:ascii="Trebuchet MS" w:hAnsi="Trebuchet MS"/>
          <w:iCs/>
          <w:color w:val="1F4E79" w:themeColor="accent1" w:themeShade="80"/>
        </w:rPr>
        <w:t>8,26</w:t>
      </w:r>
      <w:r w:rsidRPr="00FE4E16">
        <w:rPr>
          <w:rFonts w:ascii="Trebuchet MS" w:hAnsi="Trebuchet MS"/>
          <w:iCs/>
          <w:color w:val="1F4E79" w:themeColor="accent1" w:themeShade="80"/>
        </w:rPr>
        <w:t xml:space="preserve">% din cheltuielile totale eligibile trebuie să fie aferente implementării </w:t>
      </w:r>
      <w:proofErr w:type="spellStart"/>
      <w:r w:rsidR="00671788" w:rsidRPr="00FE4E16">
        <w:rPr>
          <w:rFonts w:ascii="Trebuchet MS" w:hAnsi="Trebuchet MS"/>
          <w:iCs/>
          <w:color w:val="1F4E79" w:themeColor="accent1" w:themeShade="80"/>
        </w:rPr>
        <w:t>ave</w:t>
      </w:r>
      <w:r w:rsidRPr="00FE4E16">
        <w:rPr>
          <w:rFonts w:ascii="Trebuchet MS" w:hAnsi="Trebuchet MS"/>
          <w:iCs/>
          <w:color w:val="1F4E79" w:themeColor="accent1" w:themeShade="80"/>
        </w:rPr>
        <w:t>temei</w:t>
      </w:r>
      <w:proofErr w:type="spellEnd"/>
      <w:r w:rsidRPr="00FE4E16">
        <w:rPr>
          <w:rFonts w:ascii="Trebuchet MS" w:hAnsi="Trebuchet MS"/>
          <w:iCs/>
          <w:color w:val="1F4E79" w:themeColor="accent1" w:themeShade="80"/>
        </w:rPr>
        <w:t xml:space="preserve"> secundare.</w:t>
      </w:r>
    </w:p>
    <w:bookmarkEnd w:id="61"/>
    <w:p w14:paraId="7745FB27" w14:textId="0E603106" w:rsidR="00800756" w:rsidRPr="00FE4E16" w:rsidRDefault="00800756" w:rsidP="00E17A28">
      <w:pPr>
        <w:spacing w:before="120" w:after="120"/>
        <w:jc w:val="both"/>
        <w:rPr>
          <w:rFonts w:ascii="Trebuchet MS" w:hAnsi="Trebuchet MS"/>
          <w:iCs/>
          <w:color w:val="1F4E79" w:themeColor="accent1" w:themeShade="80"/>
        </w:rPr>
      </w:pPr>
    </w:p>
    <w:p w14:paraId="52C102B9" w14:textId="45A2038A"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vederea obținerii punctajului suplimentar pentru contribuție la implementarea temelor secundare solicitantul trebuie să prezinte în Cererea de finanțare în mod concret care sunt activitățile/măsurile/acțiunile ce contribuie la sprijinirea temelor secundare iar în Bugetul operațiunii să menționeze expres care sunt cheltuielile (</w:t>
      </w:r>
      <w:r w:rsidR="00DA31FE" w:rsidRPr="00FE4E16">
        <w:rPr>
          <w:rFonts w:ascii="Trebuchet MS" w:hAnsi="Trebuchet MS"/>
          <w:iCs/>
          <w:color w:val="1F4E79" w:themeColor="accent1" w:themeShade="80"/>
        </w:rPr>
        <w:t>ș</w:t>
      </w:r>
      <w:r w:rsidRPr="00FE4E16">
        <w:rPr>
          <w:rFonts w:ascii="Trebuchet MS" w:hAnsi="Trebuchet MS"/>
          <w:iCs/>
          <w:color w:val="1F4E79" w:themeColor="accent1" w:themeShade="80"/>
        </w:rPr>
        <w:t>i cuantumul acestora) care contribuie la sprijinirea temelor secundare.</w:t>
      </w:r>
    </w:p>
    <w:p w14:paraId="33C3AC61" w14:textId="5060B212" w:rsidR="00C90116" w:rsidRPr="00FE4E16" w:rsidRDefault="001B2C01" w:rsidP="00B344CD">
      <w:p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În dezvoltarea cererii de finanțare, prin anumite activități, veți viza cel puțin o temă secundară</w:t>
      </w:r>
      <w:r w:rsidR="00AC5088"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 xml:space="preserve">dintre cele menționate mai sus. </w:t>
      </w:r>
    </w:p>
    <w:p w14:paraId="0E34DE04" w14:textId="77777777" w:rsidR="00B344CD" w:rsidRPr="00FE4E16" w:rsidRDefault="00B344CD" w:rsidP="00B344CD">
      <w:pPr>
        <w:spacing w:after="0"/>
        <w:jc w:val="both"/>
        <w:rPr>
          <w:rFonts w:ascii="Trebuchet MS" w:hAnsi="Trebuchet MS"/>
          <w:iCs/>
          <w:color w:val="1F4E79" w:themeColor="accent1" w:themeShade="80"/>
        </w:rPr>
      </w:pPr>
    </w:p>
    <w:p w14:paraId="634B59DB" w14:textId="15A30FD6" w:rsidR="007D495E" w:rsidRPr="00FE4E16" w:rsidRDefault="007D495E" w:rsidP="007D495E">
      <w:pPr>
        <w:pStyle w:val="Heading2"/>
        <w:rPr>
          <w:rStyle w:val="Heading2Char"/>
          <w:color w:val="1F4E79" w:themeColor="accent1" w:themeShade="80"/>
        </w:rPr>
      </w:pPr>
      <w:bookmarkStart w:id="62" w:name="_Toc160619232"/>
      <w:r w:rsidRPr="00FE4E16">
        <w:rPr>
          <w:rStyle w:val="Heading2Char"/>
          <w:color w:val="1F4E79" w:themeColor="accent1" w:themeShade="80"/>
        </w:rPr>
        <w:t xml:space="preserve">3.21. Informarea </w:t>
      </w:r>
      <w:proofErr w:type="spellStart"/>
      <w:r w:rsidRPr="00FE4E16">
        <w:rPr>
          <w:rStyle w:val="Heading2Char"/>
          <w:color w:val="1F4E79" w:themeColor="accent1" w:themeShade="80"/>
        </w:rPr>
        <w:t>şi</w:t>
      </w:r>
      <w:proofErr w:type="spellEnd"/>
      <w:r w:rsidRPr="00FE4E16">
        <w:rPr>
          <w:rStyle w:val="Heading2Char"/>
          <w:color w:val="1F4E79" w:themeColor="accent1" w:themeShade="80"/>
        </w:rPr>
        <w:t xml:space="preserve"> vizibilitatea sprijinului din fonduri</w:t>
      </w:r>
      <w:bookmarkEnd w:id="62"/>
    </w:p>
    <w:p w14:paraId="5CC31633" w14:textId="77777777" w:rsidR="007D495E" w:rsidRPr="00FE4E16" w:rsidRDefault="007D495E" w:rsidP="007D495E">
      <w:pPr>
        <w:pStyle w:val="NoSpacing"/>
        <w:rPr>
          <w:rFonts w:eastAsia="Times New Roman" w:cs="Courier New"/>
          <w:b/>
          <w:bCs/>
          <w:color w:val="1F4E79" w:themeColor="accent1" w:themeShade="80"/>
          <w:lang w:eastAsia="ro-RO"/>
        </w:rPr>
      </w:pPr>
    </w:p>
    <w:p w14:paraId="54E90AA2" w14:textId="37570385" w:rsidR="00194C63" w:rsidRPr="00FE4E16" w:rsidRDefault="00194C63" w:rsidP="00194C63">
      <w:pPr>
        <w:autoSpaceDE w:val="0"/>
        <w:autoSpaceDN w:val="0"/>
        <w:adjustRightInd w:val="0"/>
        <w:spacing w:after="0" w:line="240" w:lineRule="auto"/>
        <w:jc w:val="both"/>
        <w:rPr>
          <w:rFonts w:ascii="Trebuchet MS" w:hAnsi="Trebuchet MS" w:cs="TrebuchetMS"/>
          <w:color w:val="1F4E79" w:themeColor="accent1" w:themeShade="80"/>
        </w:rPr>
      </w:pPr>
      <w:r w:rsidRPr="00FE4E16">
        <w:rPr>
          <w:rFonts w:ascii="Trebuchet MS" w:hAnsi="Trebuchet MS" w:cs="TrebuchetMS"/>
          <w:color w:val="1F4E79" w:themeColor="accent1" w:themeShade="80"/>
        </w:rPr>
        <w:t>Activitatea de informare și publicitate este realizată în conformitate cu prevederile</w:t>
      </w:r>
      <w:r w:rsidR="00AB14DF" w:rsidRPr="00FE4E16">
        <w:rPr>
          <w:rFonts w:ascii="Trebuchet MS" w:hAnsi="Trebuchet MS" w:cs="TrebuchetMS"/>
          <w:color w:val="1F4E79" w:themeColor="accent1" w:themeShade="80"/>
        </w:rPr>
        <w:t xml:space="preserve"> capitolului „</w:t>
      </w:r>
      <w:r w:rsidR="00AB14DF" w:rsidRPr="00FE4E16">
        <w:rPr>
          <w:rFonts w:ascii="Trebuchet MS" w:hAnsi="Trebuchet MS" w:cs="TrebuchetMS"/>
          <w:i/>
          <w:iCs/>
          <w:color w:val="1F4E79" w:themeColor="accent1" w:themeShade="80"/>
        </w:rPr>
        <w:t>Informare și publicitate</w:t>
      </w:r>
      <w:r w:rsidR="00AB14DF" w:rsidRPr="00FE4E16">
        <w:rPr>
          <w:rFonts w:ascii="Trebuchet MS" w:hAnsi="Trebuchet MS" w:cs="TrebuchetMS"/>
          <w:color w:val="1F4E79" w:themeColor="accent1" w:themeShade="80"/>
        </w:rPr>
        <w:t>” din</w:t>
      </w:r>
      <w:r w:rsidRPr="00FE4E16">
        <w:rPr>
          <w:rFonts w:ascii="Trebuchet MS" w:hAnsi="Trebuchet MS" w:cs="TrebuchetMS"/>
          <w:color w:val="1F4E79" w:themeColor="accent1" w:themeShade="80"/>
        </w:rPr>
        <w:t xml:space="preserve"> Ghidul Solicitantului Condiții Generale PEO 2021-2027.</w:t>
      </w:r>
    </w:p>
    <w:p w14:paraId="59218818" w14:textId="77777777" w:rsidR="00194C63" w:rsidRPr="00FE4E16" w:rsidRDefault="00194C63" w:rsidP="00194C63">
      <w:pPr>
        <w:autoSpaceDE w:val="0"/>
        <w:autoSpaceDN w:val="0"/>
        <w:adjustRightInd w:val="0"/>
        <w:spacing w:after="0" w:line="240" w:lineRule="auto"/>
        <w:jc w:val="both"/>
        <w:rPr>
          <w:rFonts w:ascii="Trebuchet MS" w:hAnsi="Trebuchet MS" w:cs="TrebuchetMS"/>
          <w:color w:val="1F4E79" w:themeColor="accent1" w:themeShade="80"/>
        </w:rPr>
      </w:pPr>
      <w:r w:rsidRPr="00FE4E16">
        <w:rPr>
          <w:rFonts w:ascii="Trebuchet MS" w:hAnsi="Trebuchet MS" w:cs="TrebuchetMS,Bold"/>
          <w:b/>
          <w:bCs/>
          <w:color w:val="1F4E79" w:themeColor="accent1" w:themeShade="80"/>
        </w:rPr>
        <w:t>Î</w:t>
      </w:r>
      <w:r w:rsidRPr="00FE4E16">
        <w:rPr>
          <w:rFonts w:ascii="Trebuchet MS" w:hAnsi="Trebuchet MS" w:cs="TrebuchetMS"/>
          <w:color w:val="1F4E79" w:themeColor="accent1" w:themeShade="80"/>
        </w:rPr>
        <w:t>n cererea de finanțare se vor prevedea obligatoriu măsurile minime de informare, publicitate și vizibilitate la nivelul proiectului, și anume:</w:t>
      </w:r>
    </w:p>
    <w:p w14:paraId="766ED349" w14:textId="77777777" w:rsidR="00194C63" w:rsidRPr="00FE4E16" w:rsidRDefault="00194C63" w:rsidP="00194C63">
      <w:pPr>
        <w:pStyle w:val="ListParagraph"/>
        <w:numPr>
          <w:ilvl w:val="0"/>
          <w:numId w:val="19"/>
        </w:numPr>
        <w:spacing w:after="0" w:line="240" w:lineRule="auto"/>
        <w:ind w:left="0" w:firstLine="360"/>
        <w:jc w:val="both"/>
        <w:rPr>
          <w:rFonts w:ascii="Trebuchet MS" w:hAnsi="Trebuchet MS"/>
          <w:iCs/>
          <w:color w:val="1F4E79" w:themeColor="accent1" w:themeShade="80"/>
        </w:rPr>
      </w:pPr>
      <w:r w:rsidRPr="00FE4E16">
        <w:rPr>
          <w:rFonts w:ascii="Trebuchet MS" w:hAnsi="Trebuchet MS"/>
          <w:iCs/>
          <w:color w:val="1F4E79" w:themeColor="accent1" w:themeShade="80"/>
        </w:rPr>
        <w:t>Asigurarea vizibilității proiectului (prin expunerea unui afiș) la sediul/sediile de implementare a proiectului;</w:t>
      </w:r>
    </w:p>
    <w:p w14:paraId="14AC9E2B" w14:textId="77777777" w:rsidR="00194C63" w:rsidRPr="00FE4E16" w:rsidRDefault="00194C63" w:rsidP="00194C63">
      <w:pPr>
        <w:pStyle w:val="ListParagraph"/>
        <w:numPr>
          <w:ilvl w:val="0"/>
          <w:numId w:val="19"/>
        </w:numPr>
        <w:spacing w:after="0" w:line="240" w:lineRule="auto"/>
        <w:ind w:left="0" w:firstLine="360"/>
        <w:jc w:val="both"/>
        <w:rPr>
          <w:rFonts w:ascii="Trebuchet MS" w:hAnsi="Trebuchet MS"/>
          <w:iCs/>
          <w:color w:val="1F4E79" w:themeColor="accent1" w:themeShade="80"/>
        </w:rPr>
      </w:pPr>
      <w:r w:rsidRPr="00FE4E16">
        <w:rPr>
          <w:rFonts w:ascii="Trebuchet MS" w:hAnsi="Trebuchet MS"/>
          <w:iCs/>
          <w:color w:val="1F4E79" w:themeColor="accent1" w:themeShade="80"/>
        </w:rPr>
        <w:t>Beneficiarii se asigură că cei care participă în cadrul proiectului sunt informați în mod specific cu privire la sprijinul acordat prin FSE+;</w:t>
      </w:r>
    </w:p>
    <w:p w14:paraId="3D3C9AD5" w14:textId="50DA583B" w:rsidR="00194C63" w:rsidRPr="00FE4E16" w:rsidRDefault="00194C63" w:rsidP="00194C63">
      <w:pPr>
        <w:pStyle w:val="ListParagraph"/>
        <w:numPr>
          <w:ilvl w:val="0"/>
          <w:numId w:val="19"/>
        </w:numPr>
        <w:spacing w:after="0" w:line="240" w:lineRule="auto"/>
        <w:ind w:left="0" w:firstLine="360"/>
        <w:jc w:val="both"/>
        <w:rPr>
          <w:rFonts w:ascii="Trebuchet MS" w:hAnsi="Trebuchet MS" w:cs="Trebuchet MS"/>
          <w:color w:val="1F4E79" w:themeColor="accent1" w:themeShade="80"/>
        </w:rPr>
      </w:pPr>
      <w:r w:rsidRPr="00FE4E16">
        <w:rPr>
          <w:rFonts w:ascii="Trebuchet MS" w:hAnsi="Trebuchet MS"/>
          <w:iCs/>
          <w:color w:val="1F4E79" w:themeColor="accent1" w:themeShade="80"/>
        </w:rPr>
        <w:t>Documentele referitoare la implementarea proiectelor și publicate pentru public sau pentru participanți, inclusiv certificatele de prezență sau alte certificate, trebuie să includă o mențiune cu privire la faptul că operațiunea a fost sprijinită în cadrul FS</w:t>
      </w:r>
      <w:r w:rsidRPr="00FE4E16" w:rsidDel="00387657">
        <w:rPr>
          <w:rFonts w:ascii="Trebuchet MS" w:hAnsi="Trebuchet MS"/>
          <w:iCs/>
          <w:color w:val="1F4E79" w:themeColor="accent1" w:themeShade="80"/>
        </w:rPr>
        <w:t>E</w:t>
      </w:r>
      <w:r w:rsidRPr="00FE4E16">
        <w:rPr>
          <w:rFonts w:ascii="Trebuchet MS" w:hAnsi="Trebuchet MS"/>
          <w:iCs/>
          <w:color w:val="1F4E79" w:themeColor="accent1" w:themeShade="80"/>
        </w:rPr>
        <w:t>+.</w:t>
      </w:r>
    </w:p>
    <w:p w14:paraId="6377A646" w14:textId="77777777" w:rsidR="00BE1A6B" w:rsidRPr="00FE4E16" w:rsidRDefault="00BE1A6B" w:rsidP="00BE1A6B">
      <w:pPr>
        <w:pStyle w:val="ListParagraph"/>
        <w:spacing w:after="0" w:line="240" w:lineRule="auto"/>
        <w:ind w:left="360"/>
        <w:jc w:val="both"/>
        <w:rPr>
          <w:rFonts w:ascii="Trebuchet MS" w:hAnsi="Trebuchet MS" w:cs="Trebuchet MS"/>
          <w:color w:val="1F4E79" w:themeColor="accent1" w:themeShade="80"/>
        </w:rPr>
      </w:pPr>
    </w:p>
    <w:p w14:paraId="590CB498" w14:textId="77777777" w:rsidR="00194C63" w:rsidRPr="00FE4E16" w:rsidRDefault="00194C63" w:rsidP="00194C63">
      <w:pPr>
        <w:pStyle w:val="ListParagraph"/>
        <w:spacing w:after="0" w:line="240" w:lineRule="auto"/>
        <w:ind w:left="0"/>
        <w:jc w:val="both"/>
        <w:rPr>
          <w:rFonts w:ascii="Trebuchet MS" w:hAnsi="Trebuchet MS" w:cs="Trebuchet MS"/>
          <w:color w:val="1F4E79" w:themeColor="accent1" w:themeShade="80"/>
        </w:rPr>
      </w:pPr>
      <w:r w:rsidRPr="00FE4E16">
        <w:rPr>
          <w:rFonts w:ascii="Trebuchet MS" w:hAnsi="Trebuchet MS" w:cs="TrebuchetMS,Bold"/>
          <w:color w:val="1F4E79" w:themeColor="accent1" w:themeShade="80"/>
        </w:rPr>
        <w:t>N.B.</w:t>
      </w:r>
      <w:r w:rsidRPr="00FE4E16">
        <w:rPr>
          <w:rFonts w:ascii="Trebuchet MS" w:hAnsi="Trebuchet MS" w:cs="TrebuchetMS,Bold"/>
          <w:b/>
          <w:bCs/>
          <w:color w:val="1F4E79" w:themeColor="accent1" w:themeShade="80"/>
        </w:rPr>
        <w:t xml:space="preserve"> </w:t>
      </w:r>
      <w:r w:rsidRPr="00FE4E16">
        <w:rPr>
          <w:rFonts w:ascii="Trebuchet MS" w:hAnsi="Trebuchet MS" w:cs="TrebuchetMS"/>
          <w:color w:val="1F4E79" w:themeColor="accent1" w:themeShade="80"/>
        </w:rPr>
        <w:t>Cheltuielile aferente activității de informare și publicitate proiect vor fi incluse la capitolul cheltuieli indirecte.</w:t>
      </w:r>
      <w:r w:rsidRPr="00FE4E16">
        <w:rPr>
          <w:rFonts w:ascii="Trebuchet MS" w:hAnsi="Trebuchet MS" w:cs="Trebuchet MS"/>
          <w:color w:val="1F4E79" w:themeColor="accent1" w:themeShade="80"/>
        </w:rPr>
        <w:t xml:space="preserve"> În funcție de specificul apelului de proiecte, pot fi bugetate activități specifice adresate grupului țintă, de tipul campanii de informare și conștientizare, campanii de recrutare a grupului țintă etc. Aceste activități nu reprezintă măsuri de informare și publicitate a proiectului, ci activități/sub-activități de-sine-stătătoare, care vor fi bugetate la cheltuieli directe.</w:t>
      </w:r>
    </w:p>
    <w:p w14:paraId="0657C66F" w14:textId="2CE553C4" w:rsidR="007D495E" w:rsidRPr="00FE4E16" w:rsidRDefault="007D495E" w:rsidP="007D495E">
      <w:pPr>
        <w:pStyle w:val="Heading1"/>
        <w:rPr>
          <w:color w:val="1F4E79" w:themeColor="accent1" w:themeShade="80"/>
        </w:rPr>
      </w:pPr>
      <w:bookmarkStart w:id="63" w:name="_Toc160619233"/>
      <w:r w:rsidRPr="00FE4E16">
        <w:rPr>
          <w:color w:val="1F4E79" w:themeColor="accent1" w:themeShade="80"/>
        </w:rPr>
        <w:t xml:space="preserve">4. </w:t>
      </w:r>
      <w:proofErr w:type="spellStart"/>
      <w:r w:rsidRPr="00FE4E16">
        <w:rPr>
          <w:color w:val="1F4E79" w:themeColor="accent1" w:themeShade="80"/>
        </w:rPr>
        <w:t>Informaţii</w:t>
      </w:r>
      <w:proofErr w:type="spellEnd"/>
      <w:r w:rsidRPr="00FE4E16">
        <w:rPr>
          <w:color w:val="1F4E79" w:themeColor="accent1" w:themeShade="80"/>
        </w:rPr>
        <w:t xml:space="preserve"> administrative despre apelul de proiecte</w:t>
      </w:r>
      <w:bookmarkEnd w:id="63"/>
    </w:p>
    <w:p w14:paraId="706442C0" w14:textId="23BA8B4D" w:rsidR="007D495E" w:rsidRPr="00FE4E16" w:rsidRDefault="007D495E" w:rsidP="007D495E">
      <w:pPr>
        <w:pStyle w:val="Heading2"/>
        <w:rPr>
          <w:rStyle w:val="Heading2Char"/>
          <w:rFonts w:cstheme="majorHAnsi"/>
          <w:color w:val="1F4E79" w:themeColor="accent1" w:themeShade="80"/>
        </w:rPr>
      </w:pPr>
      <w:bookmarkStart w:id="64" w:name="_Toc160619234"/>
      <w:r w:rsidRPr="00FE4E16">
        <w:rPr>
          <w:rStyle w:val="Heading2Char"/>
          <w:rFonts w:cstheme="majorHAnsi"/>
          <w:color w:val="1F4E79" w:themeColor="accent1" w:themeShade="80"/>
        </w:rPr>
        <w:t>4.1. Data deschiderii apelului de proiecte</w:t>
      </w:r>
      <w:bookmarkEnd w:id="64"/>
    </w:p>
    <w:bookmarkEnd w:id="29"/>
    <w:p w14:paraId="5C25AE58" w14:textId="645CF646" w:rsidR="003677B6" w:rsidRPr="00FE4E16" w:rsidRDefault="0044406D" w:rsidP="003677B6">
      <w:pPr>
        <w:spacing w:before="120" w:after="120"/>
        <w:jc w:val="both"/>
        <w:rPr>
          <w:rFonts w:ascii="Trebuchet MS" w:hAnsi="Trebuchet MS"/>
          <w:iCs/>
          <w:color w:val="1F4E79" w:themeColor="accent1" w:themeShade="80"/>
        </w:rPr>
      </w:pPr>
      <w:r w:rsidRPr="00FE4E16">
        <w:rPr>
          <w:rFonts w:ascii="Trebuchet MS" w:hAnsi="Trebuchet MS"/>
          <w:color w:val="1F4E79" w:themeColor="accent1" w:themeShade="80"/>
        </w:rPr>
        <w:t xml:space="preserve">Data de deschidere a apelului este: </w:t>
      </w:r>
      <w:r w:rsidR="00594A45" w:rsidRPr="00FE4E16">
        <w:rPr>
          <w:rFonts w:ascii="Trebuchet MS" w:hAnsi="Trebuchet MS"/>
          <w:color w:val="1F4E79" w:themeColor="accent1" w:themeShade="80"/>
        </w:rPr>
        <w:t>_______2024</w:t>
      </w:r>
      <w:r w:rsidR="00CB154D" w:rsidRPr="00FE4E16">
        <w:rPr>
          <w:rFonts w:ascii="Trebuchet MS" w:hAnsi="Trebuchet MS"/>
          <w:color w:val="1F4E79" w:themeColor="accent1" w:themeShade="80"/>
        </w:rPr>
        <w:t xml:space="preserve"> ora </w:t>
      </w:r>
      <w:r w:rsidR="00304B46" w:rsidRPr="00FE4E16">
        <w:rPr>
          <w:rFonts w:ascii="Trebuchet MS" w:hAnsi="Trebuchet MS"/>
          <w:color w:val="1F4E79" w:themeColor="accent1" w:themeShade="80"/>
        </w:rPr>
        <w:t>_______</w:t>
      </w:r>
    </w:p>
    <w:p w14:paraId="312489F2" w14:textId="77777777" w:rsidR="00740EB3" w:rsidRPr="00FE4E16" w:rsidRDefault="00740EB3" w:rsidP="003677B6">
      <w:pPr>
        <w:spacing w:before="120" w:after="120"/>
        <w:jc w:val="both"/>
        <w:rPr>
          <w:rFonts w:ascii="Trebuchet MS" w:hAnsi="Trebuchet MS"/>
          <w:iCs/>
          <w:color w:val="1F4E79" w:themeColor="accent1" w:themeShade="80"/>
        </w:rPr>
      </w:pPr>
    </w:p>
    <w:p w14:paraId="3072E8A2" w14:textId="5030CE49" w:rsidR="007D495E" w:rsidRPr="00FE4E16" w:rsidRDefault="007D495E" w:rsidP="007D495E">
      <w:pPr>
        <w:pStyle w:val="Heading2"/>
        <w:rPr>
          <w:rStyle w:val="Heading2Char"/>
          <w:color w:val="1F4E79" w:themeColor="accent1" w:themeShade="80"/>
        </w:rPr>
      </w:pPr>
      <w:bookmarkStart w:id="65" w:name="_Toc160619235"/>
      <w:r w:rsidRPr="00FE4E16">
        <w:rPr>
          <w:rStyle w:val="Heading2Char"/>
          <w:color w:val="1F4E79" w:themeColor="accent1" w:themeShade="80"/>
        </w:rPr>
        <w:t>4.2.Perioada de pregătire a proiectelor</w:t>
      </w:r>
      <w:bookmarkEnd w:id="65"/>
    </w:p>
    <w:p w14:paraId="11FDE2BF" w14:textId="67440E1E" w:rsidR="00EB26BE" w:rsidRPr="00FE4E16" w:rsidRDefault="00EB26BE" w:rsidP="00740EB3">
      <w:pPr>
        <w:spacing w:before="120" w:after="120"/>
        <w:jc w:val="both"/>
        <w:rPr>
          <w:rFonts w:ascii="Trebuchet MS" w:hAnsi="Trebuchet MS"/>
          <w:color w:val="1F4E79" w:themeColor="accent1" w:themeShade="80"/>
        </w:rPr>
      </w:pPr>
      <w:bookmarkStart w:id="66" w:name="_Toc137809540"/>
      <w:bookmarkStart w:id="67" w:name="_Toc137809726"/>
      <w:bookmarkStart w:id="68" w:name="_Hlk138149172"/>
      <w:r w:rsidRPr="00FE4E16">
        <w:rPr>
          <w:rFonts w:ascii="Trebuchet MS" w:hAnsi="Trebuchet MS"/>
          <w:color w:val="1F4E79" w:themeColor="accent1" w:themeShade="80"/>
        </w:rPr>
        <w:t xml:space="preserve">Prezentul Ghid al Solicitantului – Condiții Specifice a fost publicat în consultare publică pe pagina de internet a MIPE în data de </w:t>
      </w:r>
      <w:r w:rsidR="007873F9" w:rsidRPr="00FE4E16">
        <w:rPr>
          <w:rFonts w:ascii="Trebuchet MS" w:hAnsi="Trebuchet MS"/>
          <w:color w:val="1F4E79" w:themeColor="accent1" w:themeShade="80"/>
        </w:rPr>
        <w:t>6.03.2024.</w:t>
      </w:r>
    </w:p>
    <w:p w14:paraId="53F07CAC" w14:textId="4AFA1B6C" w:rsidR="00EB26BE" w:rsidRPr="00FE4E16" w:rsidRDefault="00EB26BE" w:rsidP="00740EB3">
      <w:pPr>
        <w:spacing w:before="120" w:after="120"/>
        <w:jc w:val="both"/>
        <w:rPr>
          <w:rFonts w:ascii="Trebuchet MS" w:hAnsi="Trebuchet MS"/>
          <w:color w:val="1F4E79" w:themeColor="accent1" w:themeShade="80"/>
        </w:rPr>
      </w:pPr>
      <w:r w:rsidRPr="00FE4E16">
        <w:rPr>
          <w:rFonts w:ascii="Trebuchet MS" w:hAnsi="Trebuchet MS"/>
          <w:color w:val="1F4E79" w:themeColor="accent1" w:themeShade="80"/>
        </w:rPr>
        <w:t xml:space="preserve">Propunerile de îmbunătățire au fost transmise pe adresa de email consultare.peo@mfe.gov.ro până la data de </w:t>
      </w:r>
      <w:r w:rsidR="007873F9" w:rsidRPr="00FE4E16">
        <w:rPr>
          <w:rFonts w:ascii="Trebuchet MS" w:hAnsi="Trebuchet MS"/>
          <w:color w:val="1F4E79" w:themeColor="accent1" w:themeShade="80"/>
        </w:rPr>
        <w:t>27.03.2024</w:t>
      </w:r>
      <w:r w:rsidRPr="00FE4E16">
        <w:rPr>
          <w:rFonts w:ascii="Trebuchet MS" w:hAnsi="Trebuchet MS"/>
          <w:color w:val="1F4E79" w:themeColor="accent1" w:themeShade="80"/>
        </w:rPr>
        <w:t>.</w:t>
      </w:r>
    </w:p>
    <w:p w14:paraId="0E96C1A7" w14:textId="2EE4D4DD" w:rsidR="00194C63" w:rsidRPr="00FE4E16" w:rsidRDefault="00194C63" w:rsidP="00740EB3">
      <w:pPr>
        <w:spacing w:before="120" w:after="120"/>
        <w:jc w:val="both"/>
        <w:rPr>
          <w:rFonts w:ascii="Trebuchet MS" w:hAnsi="Trebuchet MS"/>
          <w:color w:val="1F4E79" w:themeColor="accent1" w:themeShade="80"/>
        </w:rPr>
      </w:pPr>
      <w:r w:rsidRPr="00FE4E16">
        <w:rPr>
          <w:rFonts w:ascii="Trebuchet MS" w:hAnsi="Trebuchet MS"/>
          <w:color w:val="1F4E79" w:themeColor="accent1" w:themeShade="80"/>
        </w:rPr>
        <w:t xml:space="preserve">În perioada de pregătire a proiectelor, precum și în perioada de depunere a proiectelor, pot fi adresate solicitări de clarificări în ceea ce privește datele/informațiile cuprinse în cadrul Ghidului Solicitantului Condiții Specifice, prin aplicația de </w:t>
      </w:r>
      <w:proofErr w:type="spellStart"/>
      <w:r w:rsidRPr="00FE4E16">
        <w:rPr>
          <w:rFonts w:ascii="Trebuchet MS" w:hAnsi="Trebuchet MS"/>
          <w:color w:val="1F4E79" w:themeColor="accent1" w:themeShade="80"/>
        </w:rPr>
        <w:t>ticketing</w:t>
      </w:r>
      <w:proofErr w:type="spellEnd"/>
      <w:r w:rsidRPr="00FE4E16">
        <w:rPr>
          <w:rFonts w:ascii="Trebuchet MS" w:hAnsi="Trebuchet MS"/>
          <w:color w:val="1F4E79" w:themeColor="accent1" w:themeShade="80"/>
        </w:rPr>
        <w:t xml:space="preserve"> din secțiunea </w:t>
      </w:r>
      <w:proofErr w:type="spellStart"/>
      <w:r w:rsidRPr="00FE4E16">
        <w:rPr>
          <w:rFonts w:ascii="Trebuchet MS" w:hAnsi="Trebuchet MS"/>
          <w:color w:val="1F4E79" w:themeColor="accent1" w:themeShade="80"/>
        </w:rPr>
        <w:t>Helpdesk</w:t>
      </w:r>
      <w:proofErr w:type="spellEnd"/>
      <w:r w:rsidRPr="00FE4E16">
        <w:rPr>
          <w:rFonts w:ascii="Trebuchet MS" w:hAnsi="Trebuchet MS"/>
          <w:color w:val="1F4E79" w:themeColor="accent1" w:themeShade="80"/>
        </w:rPr>
        <w:t xml:space="preserve"> a site-ului www.mfe.gov.ro;</w:t>
      </w:r>
      <w:r w:rsidR="00E37A7F" w:rsidRPr="00FE4E16">
        <w:rPr>
          <w:rFonts w:ascii="Trebuchet MS" w:hAnsi="Trebuchet MS"/>
          <w:color w:val="1F4E79" w:themeColor="accent1" w:themeShade="80"/>
        </w:rPr>
        <w:t xml:space="preserve"> Solicitările de clarificări pot fi transmise în aplicația de </w:t>
      </w:r>
      <w:proofErr w:type="spellStart"/>
      <w:r w:rsidR="00E37A7F" w:rsidRPr="00FE4E16">
        <w:rPr>
          <w:rFonts w:ascii="Trebuchet MS" w:hAnsi="Trebuchet MS"/>
          <w:color w:val="1F4E79" w:themeColor="accent1" w:themeShade="80"/>
        </w:rPr>
        <w:t>ticketing</w:t>
      </w:r>
      <w:proofErr w:type="spellEnd"/>
      <w:r w:rsidR="00E37A7F" w:rsidRPr="00FE4E16">
        <w:rPr>
          <w:rFonts w:ascii="Trebuchet MS" w:hAnsi="Trebuchet MS"/>
          <w:color w:val="1F4E79" w:themeColor="accent1" w:themeShade="80"/>
        </w:rPr>
        <w:t xml:space="preserve"> cu maxim 5 zile lucrătoare înainte de data închiderii apelului. R</w:t>
      </w:r>
      <w:r w:rsidRPr="00FE4E16">
        <w:rPr>
          <w:rFonts w:ascii="Trebuchet MS" w:hAnsi="Trebuchet MS"/>
          <w:color w:val="1F4E79" w:themeColor="accent1" w:themeShade="80"/>
        </w:rPr>
        <w:t xml:space="preserve">ăspunsurile vor fi transmise  prin aplicația de </w:t>
      </w:r>
      <w:proofErr w:type="spellStart"/>
      <w:r w:rsidRPr="00FE4E16">
        <w:rPr>
          <w:rFonts w:ascii="Trebuchet MS" w:hAnsi="Trebuchet MS"/>
          <w:color w:val="1F4E79" w:themeColor="accent1" w:themeShade="80"/>
        </w:rPr>
        <w:t>ticketing</w:t>
      </w:r>
      <w:proofErr w:type="spellEnd"/>
      <w:r w:rsidRPr="00FE4E16">
        <w:rPr>
          <w:rFonts w:ascii="Trebuchet MS" w:hAnsi="Trebuchet MS"/>
          <w:color w:val="1F4E79" w:themeColor="accent1" w:themeShade="80"/>
        </w:rPr>
        <w:t xml:space="preserve"> în maximum </w:t>
      </w:r>
      <w:r w:rsidR="00596557" w:rsidRPr="00FE4E16">
        <w:rPr>
          <w:rFonts w:ascii="Trebuchet MS" w:hAnsi="Trebuchet MS"/>
          <w:color w:val="1F4E79" w:themeColor="accent1" w:themeShade="80"/>
        </w:rPr>
        <w:t>10</w:t>
      </w:r>
      <w:r w:rsidRPr="00FE4E16">
        <w:rPr>
          <w:rFonts w:ascii="Trebuchet MS" w:hAnsi="Trebuchet MS"/>
          <w:color w:val="1F4E79" w:themeColor="accent1" w:themeShade="80"/>
        </w:rPr>
        <w:t xml:space="preserve"> zile lucrătoare</w:t>
      </w:r>
      <w:r w:rsidR="00BE1A6B" w:rsidRPr="00FE4E16">
        <w:rPr>
          <w:rFonts w:ascii="Trebuchet MS" w:hAnsi="Trebuchet MS"/>
          <w:color w:val="1F4E79" w:themeColor="accent1" w:themeShade="80"/>
        </w:rPr>
        <w:t>, dar nu mai târziu de data închiderii apelului de proiecte</w:t>
      </w:r>
      <w:r w:rsidRPr="00FE4E16">
        <w:rPr>
          <w:rFonts w:ascii="Trebuchet MS" w:hAnsi="Trebuchet MS"/>
          <w:color w:val="1F4E79" w:themeColor="accent1" w:themeShade="80"/>
        </w:rPr>
        <w:t>. Răspunsurile la solicitările de clarificări primite în legătură cu Ghidul Solicitantului vor fi publicate pe site-ul  www.mfe.gov.ro.</w:t>
      </w:r>
      <w:bookmarkEnd w:id="66"/>
      <w:bookmarkEnd w:id="67"/>
      <w:r w:rsidRPr="00FE4E16">
        <w:rPr>
          <w:rFonts w:ascii="Trebuchet MS" w:hAnsi="Trebuchet MS"/>
          <w:color w:val="1F4E79" w:themeColor="accent1" w:themeShade="80"/>
        </w:rPr>
        <w:t xml:space="preserve"> </w:t>
      </w:r>
    </w:p>
    <w:bookmarkEnd w:id="68"/>
    <w:p w14:paraId="4DDC4169" w14:textId="77777777" w:rsidR="00194C63" w:rsidRPr="00FE4E16" w:rsidRDefault="00194C63" w:rsidP="007D495E">
      <w:pPr>
        <w:pStyle w:val="Heading2"/>
        <w:rPr>
          <w:rStyle w:val="Heading2Char"/>
          <w:color w:val="1F4E79" w:themeColor="accent1" w:themeShade="80"/>
        </w:rPr>
      </w:pPr>
    </w:p>
    <w:p w14:paraId="4EA63671" w14:textId="763E44A4" w:rsidR="007D495E" w:rsidRPr="00FE4E16" w:rsidRDefault="007D495E" w:rsidP="007D495E">
      <w:pPr>
        <w:pStyle w:val="Heading2"/>
        <w:rPr>
          <w:rStyle w:val="Heading2Char"/>
          <w:color w:val="1F4E79" w:themeColor="accent1" w:themeShade="80"/>
        </w:rPr>
      </w:pPr>
      <w:bookmarkStart w:id="69" w:name="_Toc160619236"/>
      <w:r w:rsidRPr="00FE4E16">
        <w:rPr>
          <w:rStyle w:val="Heading2Char"/>
          <w:color w:val="1F4E79" w:themeColor="accent1" w:themeShade="80"/>
        </w:rPr>
        <w:t>4.3.Perioada de depunere a proiectelor</w:t>
      </w:r>
      <w:bookmarkEnd w:id="69"/>
    </w:p>
    <w:p w14:paraId="069DCE32" w14:textId="758F4E89" w:rsidR="003A3FF2" w:rsidRPr="00FE4E16" w:rsidRDefault="007D495E" w:rsidP="007D495E">
      <w:pPr>
        <w:pStyle w:val="Heading3"/>
        <w:tabs>
          <w:tab w:val="left" w:pos="1005"/>
        </w:tabs>
        <w:rPr>
          <w:rStyle w:val="Heading3Char"/>
          <w:color w:val="1F4E79" w:themeColor="accent1" w:themeShade="80"/>
        </w:rPr>
      </w:pPr>
      <w:bookmarkStart w:id="70" w:name="_Toc160619237"/>
      <w:r w:rsidRPr="00FE4E16">
        <w:rPr>
          <w:rStyle w:val="Heading3Char"/>
          <w:color w:val="1F4E79" w:themeColor="accent1" w:themeShade="80"/>
        </w:rPr>
        <w:t xml:space="preserve">4.3.1. Data </w:t>
      </w:r>
      <w:proofErr w:type="spellStart"/>
      <w:r w:rsidRPr="00FE4E16">
        <w:rPr>
          <w:rStyle w:val="Heading3Char"/>
          <w:color w:val="1F4E79" w:themeColor="accent1" w:themeShade="80"/>
        </w:rPr>
        <w:t>şi</w:t>
      </w:r>
      <w:proofErr w:type="spellEnd"/>
      <w:r w:rsidRPr="00FE4E16">
        <w:rPr>
          <w:rStyle w:val="Heading3Char"/>
          <w:color w:val="1F4E79" w:themeColor="accent1" w:themeShade="80"/>
        </w:rPr>
        <w:t xml:space="preserve"> ora pentru începerea depunerii de proiecte</w:t>
      </w:r>
      <w:bookmarkEnd w:id="70"/>
    </w:p>
    <w:p w14:paraId="003701DB" w14:textId="4C58630A" w:rsidR="00D916D9" w:rsidRPr="00FE4E16" w:rsidRDefault="00CB154D" w:rsidP="00D916D9">
      <w:pPr>
        <w:spacing w:before="120" w:after="120"/>
        <w:jc w:val="both"/>
        <w:rPr>
          <w:rFonts w:ascii="Trebuchet MS" w:hAnsi="Trebuchet MS"/>
          <w:iCs/>
          <w:color w:val="1F4E79" w:themeColor="accent1" w:themeShade="80"/>
        </w:rPr>
      </w:pPr>
      <w:r w:rsidRPr="00FE4E16">
        <w:rPr>
          <w:rFonts w:ascii="Trebuchet MS" w:hAnsi="Trebuchet MS"/>
          <w:color w:val="1F4E79" w:themeColor="accent1" w:themeShade="80"/>
        </w:rPr>
        <w:t xml:space="preserve">Data de deschidere a apelului este: </w:t>
      </w:r>
      <w:r w:rsidR="00594A45" w:rsidRPr="00FE4E16">
        <w:rPr>
          <w:rFonts w:ascii="Trebuchet MS" w:hAnsi="Trebuchet MS"/>
          <w:color w:val="1F4E79" w:themeColor="accent1" w:themeShade="80"/>
        </w:rPr>
        <w:t>______2024</w:t>
      </w:r>
      <w:r w:rsidRPr="00FE4E16">
        <w:rPr>
          <w:rFonts w:ascii="Trebuchet MS" w:hAnsi="Trebuchet MS"/>
          <w:color w:val="1F4E79" w:themeColor="accent1" w:themeShade="80"/>
        </w:rPr>
        <w:t xml:space="preserve"> ora </w:t>
      </w:r>
      <w:r w:rsidR="00304B46" w:rsidRPr="00FE4E16">
        <w:rPr>
          <w:rFonts w:ascii="Trebuchet MS" w:hAnsi="Trebuchet MS"/>
          <w:color w:val="1F4E79" w:themeColor="accent1" w:themeShade="80"/>
        </w:rPr>
        <w:t>_______</w:t>
      </w:r>
    </w:p>
    <w:p w14:paraId="0A21A1A3" w14:textId="77777777" w:rsidR="00283B1B" w:rsidRPr="00FE4E16" w:rsidRDefault="00283B1B" w:rsidP="007D495E">
      <w:pPr>
        <w:spacing w:before="120" w:after="120"/>
        <w:jc w:val="both"/>
        <w:rPr>
          <w:rFonts w:ascii="Trebuchet MS" w:hAnsi="Trebuchet MS"/>
          <w:iCs/>
          <w:color w:val="1F4E79" w:themeColor="accent1" w:themeShade="80"/>
        </w:rPr>
      </w:pPr>
    </w:p>
    <w:p w14:paraId="628BC00C" w14:textId="68848D4F" w:rsidR="00E275A3" w:rsidRPr="00FE4E16" w:rsidRDefault="007D495E" w:rsidP="00FE4F0A">
      <w:pPr>
        <w:pStyle w:val="Heading3"/>
        <w:rPr>
          <w:color w:val="1F4E79" w:themeColor="accent1" w:themeShade="80"/>
        </w:rPr>
      </w:pPr>
      <w:bookmarkStart w:id="71" w:name="_Toc133919154"/>
      <w:bookmarkStart w:id="72" w:name="_Toc160619238"/>
      <w:r w:rsidRPr="00FE4E16">
        <w:rPr>
          <w:color w:val="1F4E79" w:themeColor="accent1" w:themeShade="80"/>
        </w:rPr>
        <w:t>4.3</w:t>
      </w:r>
      <w:r w:rsidR="00FE4F0A" w:rsidRPr="00FE4E16">
        <w:rPr>
          <w:color w:val="1F4E79" w:themeColor="accent1" w:themeShade="80"/>
        </w:rPr>
        <w:t xml:space="preserve">.2 </w:t>
      </w:r>
      <w:r w:rsidR="00E275A3" w:rsidRPr="00FE4E16">
        <w:rPr>
          <w:color w:val="1F4E79" w:themeColor="accent1" w:themeShade="80"/>
        </w:rPr>
        <w:t>Data și ora închiderii apelului de proiecte</w:t>
      </w:r>
      <w:bookmarkEnd w:id="71"/>
      <w:bookmarkEnd w:id="72"/>
    </w:p>
    <w:p w14:paraId="254BB72E" w14:textId="1E9AF40E" w:rsidR="00283B1B" w:rsidRPr="00FE4E16" w:rsidRDefault="00CB154D" w:rsidP="006519EA">
      <w:pPr>
        <w:spacing w:before="120" w:after="120"/>
        <w:jc w:val="both"/>
        <w:rPr>
          <w:rFonts w:ascii="Trebuchet MS" w:hAnsi="Trebuchet MS"/>
          <w:iCs/>
          <w:color w:val="1F4E79" w:themeColor="accent1" w:themeShade="80"/>
        </w:rPr>
      </w:pPr>
      <w:bookmarkStart w:id="73" w:name="_Hlk138149225"/>
      <w:r w:rsidRPr="00FE4E16">
        <w:rPr>
          <w:rFonts w:ascii="Trebuchet MS" w:hAnsi="Trebuchet MS"/>
          <w:iCs/>
          <w:color w:val="1F4E79" w:themeColor="accent1" w:themeShade="80"/>
        </w:rPr>
        <w:t xml:space="preserve">Data de </w:t>
      </w:r>
      <w:r w:rsidR="006D6C30" w:rsidRPr="00FE4E16">
        <w:rPr>
          <w:rFonts w:ascii="Trebuchet MS" w:hAnsi="Trebuchet MS"/>
          <w:iCs/>
          <w:color w:val="1F4E79" w:themeColor="accent1" w:themeShade="80"/>
        </w:rPr>
        <w:t>î</w:t>
      </w:r>
      <w:r w:rsidRPr="00FE4E16">
        <w:rPr>
          <w:rFonts w:ascii="Trebuchet MS" w:hAnsi="Trebuchet MS"/>
          <w:iCs/>
          <w:color w:val="1F4E79" w:themeColor="accent1" w:themeShade="80"/>
        </w:rPr>
        <w:t>nchidere a apelului/Data p</w:t>
      </w:r>
      <w:r w:rsidR="006D6C30" w:rsidRPr="00FE4E16">
        <w:rPr>
          <w:rFonts w:ascii="Trebuchet MS" w:hAnsi="Trebuchet MS"/>
          <w:iCs/>
          <w:color w:val="1F4E79" w:themeColor="accent1" w:themeShade="80"/>
        </w:rPr>
        <w:t>â</w:t>
      </w:r>
      <w:r w:rsidRPr="00FE4E16">
        <w:rPr>
          <w:rFonts w:ascii="Trebuchet MS" w:hAnsi="Trebuchet MS"/>
          <w:iCs/>
          <w:color w:val="1F4E79" w:themeColor="accent1" w:themeShade="80"/>
        </w:rPr>
        <w:t>n</w:t>
      </w:r>
      <w:r w:rsidR="006D6C30"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la care se pot depune Cereri de finan</w:t>
      </w:r>
      <w:r w:rsidR="006D6C30" w:rsidRPr="00FE4E16">
        <w:rPr>
          <w:rFonts w:ascii="Trebuchet MS" w:hAnsi="Trebuchet MS"/>
          <w:iCs/>
          <w:color w:val="1F4E79" w:themeColor="accent1" w:themeShade="80"/>
        </w:rPr>
        <w:t>ț</w:t>
      </w:r>
      <w:r w:rsidRPr="00FE4E16">
        <w:rPr>
          <w:rFonts w:ascii="Trebuchet MS" w:hAnsi="Trebuchet MS"/>
          <w:iCs/>
          <w:color w:val="1F4E79" w:themeColor="accent1" w:themeShade="80"/>
        </w:rPr>
        <w:t xml:space="preserve">are: </w:t>
      </w:r>
      <w:r w:rsidR="00594A45" w:rsidRPr="00FE4E16">
        <w:rPr>
          <w:rFonts w:ascii="Trebuchet MS" w:hAnsi="Trebuchet MS"/>
          <w:iCs/>
          <w:color w:val="1F4E79" w:themeColor="accent1" w:themeShade="80"/>
        </w:rPr>
        <w:t>_______</w:t>
      </w:r>
      <w:r w:rsidRPr="00FE4E16">
        <w:rPr>
          <w:rFonts w:ascii="Trebuchet MS" w:hAnsi="Trebuchet MS"/>
          <w:iCs/>
          <w:color w:val="1F4E79" w:themeColor="accent1" w:themeShade="80"/>
        </w:rPr>
        <w:t xml:space="preserve"> 2024 </w:t>
      </w:r>
      <w:r w:rsidR="00304B46" w:rsidRPr="00FE4E16">
        <w:rPr>
          <w:rFonts w:ascii="Trebuchet MS" w:hAnsi="Trebuchet MS"/>
          <w:iCs/>
          <w:color w:val="1F4E79" w:themeColor="accent1" w:themeShade="80"/>
        </w:rPr>
        <w:t>______</w:t>
      </w:r>
    </w:p>
    <w:p w14:paraId="65CEC970" w14:textId="77777777" w:rsidR="00F01872" w:rsidRPr="00FE4E16" w:rsidRDefault="00F01872" w:rsidP="006519EA">
      <w:pPr>
        <w:spacing w:before="120" w:after="120"/>
        <w:jc w:val="both"/>
        <w:rPr>
          <w:rFonts w:ascii="Trebuchet MS" w:hAnsi="Trebuchet MS"/>
          <w:iCs/>
          <w:color w:val="1F4E79" w:themeColor="accent1" w:themeShade="80"/>
        </w:rPr>
      </w:pPr>
    </w:p>
    <w:p w14:paraId="2D7D1E0C" w14:textId="629B1A93" w:rsidR="00DB7CE0" w:rsidRPr="00FE4E16" w:rsidRDefault="007D495E" w:rsidP="00FE4F0A">
      <w:pPr>
        <w:pStyle w:val="Heading2"/>
        <w:rPr>
          <w:color w:val="1F4E79" w:themeColor="accent1" w:themeShade="80"/>
        </w:rPr>
      </w:pPr>
      <w:bookmarkStart w:id="74" w:name="_Toc133919155"/>
      <w:bookmarkStart w:id="75" w:name="_Toc160619239"/>
      <w:bookmarkEnd w:id="73"/>
      <w:r w:rsidRPr="00FE4E16">
        <w:rPr>
          <w:color w:val="1F4E79" w:themeColor="accent1" w:themeShade="80"/>
        </w:rPr>
        <w:t>4.4</w:t>
      </w:r>
      <w:r w:rsidR="00FE4F0A" w:rsidRPr="00FE4E16">
        <w:rPr>
          <w:color w:val="1F4E79" w:themeColor="accent1" w:themeShade="80"/>
        </w:rPr>
        <w:t xml:space="preserve">. </w:t>
      </w:r>
      <w:r w:rsidR="00E275A3" w:rsidRPr="00FE4E16">
        <w:rPr>
          <w:color w:val="1F4E79" w:themeColor="accent1" w:themeShade="80"/>
        </w:rPr>
        <w:t>Modalitatea de depunere a proiectelor</w:t>
      </w:r>
      <w:bookmarkEnd w:id="74"/>
      <w:bookmarkEnd w:id="75"/>
      <w:r w:rsidR="00E275A3" w:rsidRPr="00FE4E16">
        <w:rPr>
          <w:color w:val="1F4E79" w:themeColor="accent1" w:themeShade="80"/>
        </w:rPr>
        <w:t xml:space="preserve"> </w:t>
      </w:r>
    </w:p>
    <w:p w14:paraId="7F5A6705" w14:textId="0BDF18ED" w:rsidR="00DB7CE0" w:rsidRPr="00FE4E16" w:rsidRDefault="00DB7CE0" w:rsidP="00CD2B4C">
      <w:pPr>
        <w:spacing w:before="120" w:after="120"/>
        <w:jc w:val="both"/>
        <w:rPr>
          <w:rFonts w:ascii="Trebuchet MS" w:hAnsi="Trebuchet MS"/>
          <w:iCs/>
          <w:color w:val="1F4E79" w:themeColor="accent1" w:themeShade="80"/>
        </w:rPr>
      </w:pPr>
      <w:bookmarkStart w:id="76" w:name="_Hlk138149254"/>
      <w:r w:rsidRPr="00FE4E16">
        <w:rPr>
          <w:rFonts w:ascii="Trebuchet MS" w:hAnsi="Trebuchet MS"/>
          <w:iCs/>
          <w:color w:val="1F4E79" w:themeColor="accent1" w:themeShade="80"/>
        </w:rPr>
        <w:t>Cerer</w:t>
      </w:r>
      <w:r w:rsidR="00697493" w:rsidRPr="00FE4E16">
        <w:rPr>
          <w:rFonts w:ascii="Trebuchet MS" w:hAnsi="Trebuchet MS"/>
          <w:iCs/>
          <w:color w:val="1F4E79" w:themeColor="accent1" w:themeShade="80"/>
        </w:rPr>
        <w:t>ea</w:t>
      </w:r>
      <w:r w:rsidRPr="00FE4E16">
        <w:rPr>
          <w:rFonts w:ascii="Trebuchet MS" w:hAnsi="Trebuchet MS"/>
          <w:iCs/>
          <w:color w:val="1F4E79" w:themeColor="accent1" w:themeShade="80"/>
        </w:rPr>
        <w:t xml:space="preserve"> de finanțare se depun</w:t>
      </w:r>
      <w:r w:rsidR="00697493"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 exclusiv prin intermediul aplicației MySMIS2021/SMIS2021+ prin completarea și transmiterea acesteia </w:t>
      </w:r>
      <w:r w:rsidR="00917A4A" w:rsidRPr="00FE4E16">
        <w:rPr>
          <w:rFonts w:ascii="Trebuchet MS" w:hAnsi="Trebuchet MS"/>
          <w:iCs/>
          <w:color w:val="1F4E79" w:themeColor="accent1" w:themeShade="80"/>
        </w:rPr>
        <w:t xml:space="preserve">online. De asemenea, odată cu transmiterea cererii de finanțare se încarcă toate documentele solicitate conform </w:t>
      </w:r>
      <w:r w:rsidR="00910FB4" w:rsidRPr="00FE4E16">
        <w:rPr>
          <w:rFonts w:ascii="Trebuchet MS" w:hAnsi="Trebuchet MS"/>
          <w:iCs/>
          <w:color w:val="1F4E79" w:themeColor="accent1" w:themeShade="80"/>
        </w:rPr>
        <w:t>subcapitolului</w:t>
      </w:r>
      <w:r w:rsidR="00917A4A" w:rsidRPr="00FE4E16">
        <w:rPr>
          <w:rFonts w:ascii="Trebuchet MS" w:hAnsi="Trebuchet MS"/>
          <w:iCs/>
          <w:color w:val="1F4E79" w:themeColor="accent1" w:themeShade="80"/>
        </w:rPr>
        <w:t xml:space="preserve"> 7.</w:t>
      </w:r>
      <w:r w:rsidR="005A4415" w:rsidRPr="00FE4E16">
        <w:rPr>
          <w:rFonts w:ascii="Trebuchet MS" w:hAnsi="Trebuchet MS"/>
          <w:iCs/>
          <w:color w:val="1F4E79" w:themeColor="accent1" w:themeShade="80"/>
        </w:rPr>
        <w:t>4</w:t>
      </w:r>
      <w:r w:rsidR="00917A4A" w:rsidRPr="00FE4E16">
        <w:rPr>
          <w:rFonts w:ascii="Trebuchet MS" w:hAnsi="Trebuchet MS"/>
          <w:iCs/>
          <w:color w:val="1F4E79" w:themeColor="accent1" w:themeShade="80"/>
        </w:rPr>
        <w:t xml:space="preserve"> din prezentul ghid.</w:t>
      </w:r>
    </w:p>
    <w:bookmarkEnd w:id="76"/>
    <w:p w14:paraId="6A12D943" w14:textId="77777777" w:rsidR="009400EB" w:rsidRPr="00FE4E16" w:rsidRDefault="00DB7CE0" w:rsidP="00826874">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Toate Cererile de finanțare transmise în alt mod și/sau toate documentele aferente unei Cereri de finanțare transmise în alt mod nu vor fi luate în considerare în procesul de evaluare.</w:t>
      </w:r>
    </w:p>
    <w:p w14:paraId="05AF26C0" w14:textId="77777777" w:rsidR="002600B5" w:rsidRPr="00FE4E16" w:rsidRDefault="002600B5" w:rsidP="00826874">
      <w:pPr>
        <w:spacing w:before="120" w:after="120"/>
        <w:jc w:val="both"/>
        <w:rPr>
          <w:rFonts w:ascii="Trebuchet MS" w:hAnsi="Trebuchet MS"/>
          <w:iCs/>
          <w:color w:val="1F4E79" w:themeColor="accent1" w:themeShade="80"/>
        </w:rPr>
      </w:pPr>
    </w:p>
    <w:p w14:paraId="21F47CF5" w14:textId="32F31219" w:rsidR="00C9408D" w:rsidRPr="00FE4E16" w:rsidRDefault="00C9408D" w:rsidP="00C9408D">
      <w:pPr>
        <w:pStyle w:val="Heading1"/>
        <w:rPr>
          <w:rFonts w:eastAsia="Times New Roman"/>
          <w:color w:val="1F4E79" w:themeColor="accent1" w:themeShade="80"/>
          <w:lang w:eastAsia="ro-RO"/>
        </w:rPr>
      </w:pPr>
      <w:bookmarkStart w:id="77" w:name="_Toc160619240"/>
      <w:r w:rsidRPr="00FE4E16">
        <w:rPr>
          <w:rFonts w:eastAsia="Times New Roman"/>
          <w:color w:val="1F4E79" w:themeColor="accent1" w:themeShade="80"/>
          <w:lang w:eastAsia="ro-RO"/>
        </w:rPr>
        <w:t xml:space="preserve">5. </w:t>
      </w:r>
      <w:proofErr w:type="spellStart"/>
      <w:r w:rsidRPr="00FE4E16">
        <w:rPr>
          <w:rFonts w:eastAsia="Times New Roman"/>
          <w:color w:val="1F4E79" w:themeColor="accent1" w:themeShade="80"/>
          <w:lang w:eastAsia="ro-RO"/>
        </w:rPr>
        <w:t>Condiţii</w:t>
      </w:r>
      <w:proofErr w:type="spellEnd"/>
      <w:r w:rsidRPr="00FE4E16">
        <w:rPr>
          <w:rFonts w:eastAsia="Times New Roman"/>
          <w:color w:val="1F4E79" w:themeColor="accent1" w:themeShade="80"/>
          <w:lang w:eastAsia="ro-RO"/>
        </w:rPr>
        <w:t xml:space="preserve"> de eligibilitate</w:t>
      </w:r>
      <w:bookmarkEnd w:id="77"/>
    </w:p>
    <w:p w14:paraId="47651229" w14:textId="1255B28A" w:rsidR="00C9408D" w:rsidRPr="00FE4E16" w:rsidRDefault="00C9408D" w:rsidP="00C9408D">
      <w:pPr>
        <w:pStyle w:val="Heading2"/>
        <w:rPr>
          <w:rStyle w:val="Heading2Char"/>
          <w:color w:val="1F4E79" w:themeColor="accent1" w:themeShade="80"/>
        </w:rPr>
      </w:pPr>
      <w:bookmarkStart w:id="78" w:name="_Toc160619241"/>
      <w:r w:rsidRPr="00FE4E16">
        <w:rPr>
          <w:rStyle w:val="Heading2Char"/>
          <w:color w:val="1F4E79" w:themeColor="accent1" w:themeShade="80"/>
        </w:rPr>
        <w:t xml:space="preserve">5.1. Eligibilitatea </w:t>
      </w:r>
      <w:proofErr w:type="spellStart"/>
      <w:r w:rsidRPr="00FE4E16">
        <w:rPr>
          <w:rStyle w:val="Heading2Char"/>
          <w:color w:val="1F4E79" w:themeColor="accent1" w:themeShade="80"/>
        </w:rPr>
        <w:t>solicitanţilor</w:t>
      </w:r>
      <w:proofErr w:type="spellEnd"/>
      <w:r w:rsidRPr="00FE4E16">
        <w:rPr>
          <w:rStyle w:val="Heading2Char"/>
          <w:color w:val="1F4E79" w:themeColor="accent1" w:themeShade="80"/>
        </w:rPr>
        <w:t xml:space="preserve"> </w:t>
      </w:r>
      <w:proofErr w:type="spellStart"/>
      <w:r w:rsidRPr="00FE4E16">
        <w:rPr>
          <w:rStyle w:val="Heading2Char"/>
          <w:color w:val="1F4E79" w:themeColor="accent1" w:themeShade="80"/>
        </w:rPr>
        <w:t>şi</w:t>
      </w:r>
      <w:proofErr w:type="spellEnd"/>
      <w:r w:rsidRPr="00FE4E16">
        <w:rPr>
          <w:rStyle w:val="Heading2Char"/>
          <w:color w:val="1F4E79" w:themeColor="accent1" w:themeShade="80"/>
        </w:rPr>
        <w:t xml:space="preserve"> partenerilor</w:t>
      </w:r>
      <w:bookmarkEnd w:id="78"/>
    </w:p>
    <w:p w14:paraId="7AB03453" w14:textId="00325BD7" w:rsidR="00C9408D" w:rsidRPr="00FE4E16" w:rsidRDefault="00C9408D" w:rsidP="00850D4C">
      <w:pPr>
        <w:pStyle w:val="Heading3"/>
        <w:ind w:firstLine="708"/>
        <w:rPr>
          <w:color w:val="1F4E79" w:themeColor="accent1" w:themeShade="80"/>
        </w:rPr>
      </w:pPr>
      <w:bookmarkStart w:id="79" w:name="_Toc160619242"/>
      <w:r w:rsidRPr="00FE4E16">
        <w:rPr>
          <w:color w:val="1F4E79" w:themeColor="accent1" w:themeShade="80"/>
        </w:rPr>
        <w:t xml:space="preserve">5.1.1.Cerinţe privind eligibilitatea </w:t>
      </w:r>
      <w:proofErr w:type="spellStart"/>
      <w:r w:rsidRPr="00FE4E16">
        <w:rPr>
          <w:color w:val="1F4E79" w:themeColor="accent1" w:themeShade="80"/>
        </w:rPr>
        <w:t>solicitanţilor</w:t>
      </w:r>
      <w:proofErr w:type="spellEnd"/>
      <w:r w:rsidRPr="00FE4E16">
        <w:rPr>
          <w:color w:val="1F4E79" w:themeColor="accent1" w:themeShade="80"/>
        </w:rPr>
        <w:t xml:space="preserve"> </w:t>
      </w:r>
      <w:proofErr w:type="spellStart"/>
      <w:r w:rsidRPr="00FE4E16">
        <w:rPr>
          <w:color w:val="1F4E79" w:themeColor="accent1" w:themeShade="80"/>
        </w:rPr>
        <w:t>şi</w:t>
      </w:r>
      <w:proofErr w:type="spellEnd"/>
      <w:r w:rsidRPr="00FE4E16">
        <w:rPr>
          <w:color w:val="1F4E79" w:themeColor="accent1" w:themeShade="80"/>
        </w:rPr>
        <w:t xml:space="preserve"> partenerilor</w:t>
      </w:r>
      <w:bookmarkEnd w:id="79"/>
    </w:p>
    <w:p w14:paraId="31A44AED" w14:textId="172064DA" w:rsidR="001600B6" w:rsidRPr="00FE4E16" w:rsidRDefault="001600B6" w:rsidP="001600B6">
      <w:pPr>
        <w:spacing w:before="120" w:after="120"/>
        <w:jc w:val="both"/>
        <w:rPr>
          <w:rFonts w:ascii="Trebuchet MS" w:hAnsi="Trebuchet MS"/>
          <w:iCs/>
          <w:color w:val="1F4E79" w:themeColor="accent1" w:themeShade="80"/>
        </w:rPr>
      </w:pPr>
      <w:bookmarkStart w:id="80" w:name="_Hlk138149386"/>
      <w:r w:rsidRPr="00FE4E16">
        <w:rPr>
          <w:rFonts w:ascii="Trebuchet MS" w:hAnsi="Trebuchet MS"/>
          <w:iCs/>
          <w:color w:val="1F4E79" w:themeColor="accent1" w:themeShade="80"/>
        </w:rPr>
        <w:t xml:space="preserve">În cadrul prezentelor apeluri de proiecte, proiectele pot fi depuse individual sau în parteneriat, constituit din două sau mai multe entități din categoriile eligibile menționate la 5.1.2 și 5.1.3, în baza unui Acord de parteneriat, partenerii având înțelesul prevederilor de la secțiunea 1.8. Reguli aplicabile în cazul parteneriatului, din Ghidul Solicitantului – Condiții generale Programul Educație și Ocupare (PEO) 2021-2027 - </w:t>
      </w:r>
      <w:hyperlink r:id="rId8" w:history="1">
        <w:r w:rsidR="0078222A" w:rsidRPr="00FE4E16">
          <w:rPr>
            <w:rStyle w:val="Hyperlink"/>
            <w:rFonts w:ascii="Trebuchet MS" w:hAnsi="Trebuchet MS"/>
            <w:iCs/>
            <w:color w:val="1F4E79" w:themeColor="accent1" w:themeShade="80"/>
          </w:rPr>
          <w:t>https://mfe.gov.ro/PEO-21-27/</w:t>
        </w:r>
      </w:hyperlink>
      <w:r w:rsidRPr="00FE4E16">
        <w:rPr>
          <w:rFonts w:ascii="Trebuchet MS" w:hAnsi="Trebuchet MS"/>
          <w:iCs/>
          <w:color w:val="1F4E79" w:themeColor="accent1" w:themeShade="80"/>
        </w:rPr>
        <w:t xml:space="preserve">. </w:t>
      </w:r>
    </w:p>
    <w:bookmarkEnd w:id="80"/>
    <w:p w14:paraId="1F1E6549" w14:textId="77777777" w:rsidR="00917A4A" w:rsidRPr="00FE4E16" w:rsidRDefault="00917A4A" w:rsidP="00917A4A">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Pentru a fi eligibil solicitantul/partenerul trebuie să îndeplinească următoarele condiții:</w:t>
      </w:r>
    </w:p>
    <w:p w14:paraId="6C205345" w14:textId="77777777" w:rsidR="00917A4A" w:rsidRPr="00FE4E16" w:rsidRDefault="00917A4A" w:rsidP="00917A4A">
      <w:pPr>
        <w:pStyle w:val="ListParagraph"/>
        <w:numPr>
          <w:ilvl w:val="0"/>
          <w:numId w:val="20"/>
        </w:numPr>
        <w:spacing w:after="0" w:line="240" w:lineRule="auto"/>
        <w:ind w:left="0" w:firstLine="360"/>
        <w:jc w:val="both"/>
        <w:rPr>
          <w:rFonts w:ascii="Trebuchet MS" w:hAnsi="Trebuchet MS"/>
          <w:iCs/>
          <w:color w:val="1F4E79" w:themeColor="accent1" w:themeShade="80"/>
        </w:rPr>
      </w:pPr>
      <w:r w:rsidRPr="00FE4E16">
        <w:rPr>
          <w:rFonts w:ascii="Trebuchet MS" w:hAnsi="Trebuchet MS"/>
          <w:iCs/>
          <w:color w:val="1F4E79" w:themeColor="accent1" w:themeShade="80"/>
        </w:rPr>
        <w:t>Să se încadreze în categoria de solicitant eligibil conform prevederilor Ghidului Solicitantului Condiții Generale și cu prevederile subcapitolului 5.1.2 „</w:t>
      </w:r>
      <w:r w:rsidRPr="00FE4E16">
        <w:rPr>
          <w:rFonts w:ascii="Trebuchet MS" w:hAnsi="Trebuchet MS"/>
          <w:i/>
          <w:color w:val="1F4E79" w:themeColor="accent1" w:themeShade="80"/>
        </w:rPr>
        <w:t>Categorii de</w:t>
      </w:r>
      <w:r w:rsidRPr="00FE4E16">
        <w:rPr>
          <w:rFonts w:ascii="Trebuchet MS" w:hAnsi="Trebuchet MS"/>
          <w:iCs/>
          <w:color w:val="1F4E79" w:themeColor="accent1" w:themeShade="80"/>
        </w:rPr>
        <w:t xml:space="preserve"> s</w:t>
      </w:r>
      <w:r w:rsidRPr="00FE4E16">
        <w:rPr>
          <w:rFonts w:ascii="Trebuchet MS" w:hAnsi="Trebuchet MS"/>
          <w:i/>
          <w:iCs/>
          <w:color w:val="1F4E79" w:themeColor="accent1" w:themeShade="80"/>
        </w:rPr>
        <w:t>olicitanți eligibili</w:t>
      </w:r>
      <w:r w:rsidRPr="00FE4E16">
        <w:rPr>
          <w:rFonts w:ascii="Trebuchet MS" w:hAnsi="Trebuchet MS"/>
          <w:iCs/>
          <w:color w:val="1F4E79" w:themeColor="accent1" w:themeShade="80"/>
        </w:rPr>
        <w:t>“ și cu prevederile subcapitolului 5.1.3 „</w:t>
      </w:r>
      <w:r w:rsidRPr="00FE4E16">
        <w:rPr>
          <w:rFonts w:ascii="Trebuchet MS" w:hAnsi="Trebuchet MS"/>
          <w:i/>
          <w:color w:val="1F4E79" w:themeColor="accent1" w:themeShade="80"/>
        </w:rPr>
        <w:t>Categorii de parteneri eligibili</w:t>
      </w:r>
      <w:r w:rsidRPr="00FE4E16">
        <w:rPr>
          <w:rFonts w:ascii="Trebuchet MS" w:hAnsi="Trebuchet MS"/>
          <w:iCs/>
          <w:color w:val="1F4E79" w:themeColor="accent1" w:themeShade="80"/>
        </w:rPr>
        <w:t>“ din prezentul Ghid al Solicitantului Condiții Specifice;</w:t>
      </w:r>
    </w:p>
    <w:p w14:paraId="2F276F49" w14:textId="77777777" w:rsidR="00917A4A" w:rsidRPr="00FE4E16" w:rsidRDefault="00917A4A" w:rsidP="00917A4A">
      <w:pPr>
        <w:pStyle w:val="ListParagraph"/>
        <w:numPr>
          <w:ilvl w:val="0"/>
          <w:numId w:val="20"/>
        </w:numPr>
        <w:spacing w:after="0" w:line="240" w:lineRule="auto"/>
        <w:ind w:left="0" w:firstLine="360"/>
        <w:jc w:val="both"/>
        <w:rPr>
          <w:rFonts w:ascii="Trebuchet MS" w:hAnsi="Trebuchet MS"/>
          <w:iCs/>
          <w:color w:val="1F4E79" w:themeColor="accent1" w:themeShade="80"/>
        </w:rPr>
      </w:pPr>
      <w:r w:rsidRPr="00FE4E16">
        <w:rPr>
          <w:rFonts w:ascii="Trebuchet MS" w:hAnsi="Trebuchet MS"/>
          <w:iCs/>
          <w:color w:val="1F4E79" w:themeColor="accent1" w:themeShade="80"/>
        </w:rPr>
        <w:t>Să se încadreze în regulile generale de eligibilitate stabilite în Tabelul nr. 2 „</w:t>
      </w:r>
      <w:r w:rsidRPr="00FE4E16">
        <w:rPr>
          <w:rFonts w:ascii="Trebuchet MS" w:hAnsi="Trebuchet MS"/>
          <w:i/>
          <w:iCs/>
          <w:color w:val="1F4E79" w:themeColor="accent1" w:themeShade="80"/>
        </w:rPr>
        <w:t>Cerințe generale privind eligibilitatea Solicitantului și a Partenerilor</w:t>
      </w:r>
      <w:r w:rsidRPr="00FE4E16">
        <w:rPr>
          <w:rFonts w:ascii="Trebuchet MS" w:hAnsi="Trebuchet MS"/>
          <w:iCs/>
          <w:color w:val="1F4E79" w:themeColor="accent1" w:themeShade="80"/>
        </w:rPr>
        <w:t>“ definite prin Ghidul Solicitantului Condiții Generale PEO;</w:t>
      </w:r>
    </w:p>
    <w:p w14:paraId="16E508AE" w14:textId="77777777" w:rsidR="00917A4A" w:rsidRPr="00FE4E16" w:rsidRDefault="00917A4A" w:rsidP="00917A4A">
      <w:pPr>
        <w:pStyle w:val="ListParagraph"/>
        <w:numPr>
          <w:ilvl w:val="0"/>
          <w:numId w:val="20"/>
        </w:numPr>
        <w:spacing w:after="0" w:line="240" w:lineRule="auto"/>
        <w:ind w:left="0" w:firstLine="360"/>
        <w:jc w:val="both"/>
        <w:rPr>
          <w:rFonts w:ascii="Trebuchet MS" w:hAnsi="Trebuchet MS"/>
          <w:iCs/>
          <w:color w:val="1F4E79" w:themeColor="accent1" w:themeShade="80"/>
        </w:rPr>
      </w:pPr>
      <w:r w:rsidRPr="00FE4E16">
        <w:rPr>
          <w:rFonts w:ascii="Trebuchet MS" w:hAnsi="Trebuchet MS"/>
          <w:iCs/>
          <w:color w:val="1F4E79" w:themeColor="accent1" w:themeShade="80"/>
        </w:rPr>
        <w:t>Să nu se încadreze în situațiile prevăzute în Tabelul 3 „S</w:t>
      </w:r>
      <w:r w:rsidRPr="00FE4E16">
        <w:rPr>
          <w:rFonts w:ascii="Trebuchet MS" w:hAnsi="Trebuchet MS"/>
          <w:i/>
          <w:iCs/>
          <w:color w:val="1F4E79" w:themeColor="accent1" w:themeShade="80"/>
        </w:rPr>
        <w:t>ituații în care solicitantul sau partenerul nu este eligibil pentru finanțare</w:t>
      </w:r>
      <w:r w:rsidRPr="00FE4E16">
        <w:rPr>
          <w:rFonts w:ascii="Trebuchet MS" w:hAnsi="Trebuchet MS"/>
          <w:iCs/>
          <w:color w:val="1F4E79" w:themeColor="accent1" w:themeShade="80"/>
        </w:rPr>
        <w:t>“ definite prin Ghidul Solicitantului Condiții Generale PEO.</w:t>
      </w:r>
    </w:p>
    <w:p w14:paraId="0B92F06E" w14:textId="77777777" w:rsidR="00917A4A" w:rsidRPr="00FE4E16" w:rsidRDefault="00917A4A" w:rsidP="001600B6">
      <w:pPr>
        <w:spacing w:before="120" w:after="120"/>
        <w:jc w:val="both"/>
        <w:rPr>
          <w:rFonts w:ascii="Trebuchet MS" w:hAnsi="Trebuchet MS"/>
          <w:iCs/>
          <w:color w:val="1F4E79" w:themeColor="accent1" w:themeShade="80"/>
        </w:rPr>
      </w:pPr>
    </w:p>
    <w:p w14:paraId="24A334D8" w14:textId="0ECAD7E3" w:rsidR="00917A4A"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Lista beneficiarilor eligibili a fost stabilită pe baza prevederilor programului PEO 2021-2027 și pe cea a specificității apelului de proiecte care vizează </w:t>
      </w:r>
      <w:r w:rsidR="00FF5982" w:rsidRPr="00FE4E16">
        <w:rPr>
          <w:rFonts w:ascii="Trebuchet MS" w:hAnsi="Trebuchet MS"/>
          <w:iCs/>
          <w:color w:val="1F4E79" w:themeColor="accent1" w:themeShade="80"/>
        </w:rPr>
        <w:t>furnizarea de măsuri active în pachete de servicii integrate pentru persoanele dezavantajate pe piața muncii</w:t>
      </w:r>
      <w:r w:rsidRPr="00FE4E16">
        <w:rPr>
          <w:rFonts w:ascii="Trebuchet MS" w:hAnsi="Trebuchet MS"/>
          <w:iCs/>
          <w:color w:val="1F4E79" w:themeColor="accent1" w:themeShade="80"/>
        </w:rPr>
        <w:t xml:space="preserve">. </w:t>
      </w:r>
    </w:p>
    <w:p w14:paraId="06DB28DD" w14:textId="331303CD"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Pentru solicitant și/sau parteneri în cadrul proiectului este obligatoriu să fie încărcate </w:t>
      </w:r>
      <w:r w:rsidR="00104534"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 aplicația informatică MySmis2021, </w:t>
      </w:r>
      <w:r w:rsidR="00167AC4"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 etapa de depunere a cererii de finanțare,  autorizațiile/acreditările în funcție de activitățile pe care aceștia le vor implementa </w:t>
      </w:r>
      <w:r w:rsidR="00167AC4" w:rsidRPr="00FE4E16">
        <w:rPr>
          <w:rFonts w:ascii="Trebuchet MS" w:hAnsi="Trebuchet MS"/>
          <w:iCs/>
          <w:color w:val="1F4E79" w:themeColor="accent1" w:themeShade="80"/>
        </w:rPr>
        <w:t>î</w:t>
      </w:r>
      <w:r w:rsidRPr="00FE4E16">
        <w:rPr>
          <w:rFonts w:ascii="Trebuchet MS" w:hAnsi="Trebuchet MS"/>
          <w:iCs/>
          <w:color w:val="1F4E79" w:themeColor="accent1" w:themeShade="80"/>
        </w:rPr>
        <w:t>n cadrul proiectului, autorizații/acreditări valabile la data depunerii cererii de finanțare după cum urmează:</w:t>
      </w:r>
    </w:p>
    <w:p w14:paraId="54A09305" w14:textId="1A0E3C75" w:rsidR="00436530" w:rsidRPr="00FE4E16" w:rsidRDefault="001600B6" w:rsidP="00436530">
      <w:pPr>
        <w:pStyle w:val="ListParagraph"/>
        <w:numPr>
          <w:ilvl w:val="0"/>
          <w:numId w:val="33"/>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Acreditarea ca furnizor de servicii specializate pentru stimularea ocupării forței de muncă (Hotărârea Guvernului nr. 277 din 21 martie 2002 privind aprobarea Criteriilor de acreditare a furnizorilor de servicii specializate pentru stimularea ocupării forței de muncă, cu modificările și completările ulterioare), respectiv acreditarea pentru servicii specializate de informare </w:t>
      </w:r>
      <w:r w:rsidR="00167AC4" w:rsidRPr="00FE4E16">
        <w:rPr>
          <w:rFonts w:ascii="Trebuchet MS" w:hAnsi="Trebuchet MS"/>
          <w:iCs/>
          <w:color w:val="1F4E79" w:themeColor="accent1" w:themeShade="80"/>
        </w:rPr>
        <w:t>ș</w:t>
      </w:r>
      <w:r w:rsidRPr="00FE4E16">
        <w:rPr>
          <w:rFonts w:ascii="Trebuchet MS" w:hAnsi="Trebuchet MS"/>
          <w:iCs/>
          <w:color w:val="1F4E79" w:themeColor="accent1" w:themeShade="80"/>
        </w:rPr>
        <w:t xml:space="preserve">i consiliere </w:t>
      </w:r>
      <w:r w:rsidR="00112D6C" w:rsidRPr="00FE4E16">
        <w:rPr>
          <w:rFonts w:ascii="Trebuchet MS" w:hAnsi="Trebuchet MS"/>
          <w:iCs/>
          <w:color w:val="1F4E79" w:themeColor="accent1" w:themeShade="80"/>
        </w:rPr>
        <w:t>profesională</w:t>
      </w:r>
      <w:r w:rsidRPr="00FE4E16">
        <w:rPr>
          <w:rFonts w:ascii="Trebuchet MS" w:hAnsi="Trebuchet MS"/>
          <w:iCs/>
          <w:color w:val="1F4E79" w:themeColor="accent1" w:themeShade="80"/>
        </w:rPr>
        <w:t>;</w:t>
      </w:r>
    </w:p>
    <w:p w14:paraId="485F959A" w14:textId="7A4A4FEB" w:rsidR="00FC2089" w:rsidRPr="00FE4E16" w:rsidRDefault="00FC2089" w:rsidP="00436530">
      <w:pPr>
        <w:pStyle w:val="ListParagraph"/>
        <w:numPr>
          <w:ilvl w:val="0"/>
          <w:numId w:val="33"/>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Acreditarea ca furnizor de servicii specializate pentru stimularea ocupării forței de muncă (Hotărârea Guvernului nr. 277/2002 privind aprobarea Criteriilor de acreditare a furnizorilor de servicii specializate pentru stimularea ocupării </w:t>
      </w:r>
      <w:proofErr w:type="spellStart"/>
      <w:r w:rsidRPr="00FE4E16">
        <w:rPr>
          <w:rFonts w:ascii="Trebuchet MS" w:hAnsi="Trebuchet MS"/>
          <w:iCs/>
          <w:color w:val="1F4E79" w:themeColor="accent1" w:themeShade="80"/>
        </w:rPr>
        <w:t>forţei</w:t>
      </w:r>
      <w:proofErr w:type="spellEnd"/>
      <w:r w:rsidRPr="00FE4E16">
        <w:rPr>
          <w:rFonts w:ascii="Trebuchet MS" w:hAnsi="Trebuchet MS"/>
          <w:iCs/>
          <w:color w:val="1F4E79" w:themeColor="accent1" w:themeShade="80"/>
        </w:rPr>
        <w:t xml:space="preserve"> de muncă, cu modificările și completările ulterioare), respectiv acreditarea pentru servicii specializate de mediere pe </w:t>
      </w:r>
      <w:proofErr w:type="spellStart"/>
      <w:r w:rsidRPr="00FE4E16">
        <w:rPr>
          <w:rFonts w:ascii="Trebuchet MS" w:hAnsi="Trebuchet MS"/>
          <w:iCs/>
          <w:color w:val="1F4E79" w:themeColor="accent1" w:themeShade="80"/>
        </w:rPr>
        <w:t>piata</w:t>
      </w:r>
      <w:proofErr w:type="spellEnd"/>
      <w:r w:rsidRPr="00FE4E16">
        <w:rPr>
          <w:rFonts w:ascii="Trebuchet MS" w:hAnsi="Trebuchet MS"/>
          <w:iCs/>
          <w:color w:val="1F4E79" w:themeColor="accent1" w:themeShade="80"/>
        </w:rPr>
        <w:t xml:space="preserve"> muncii interne;</w:t>
      </w:r>
    </w:p>
    <w:p w14:paraId="4D8689FD" w14:textId="58BDF511" w:rsidR="001600B6" w:rsidRPr="00FE4E16" w:rsidRDefault="001600B6" w:rsidP="00436530">
      <w:pPr>
        <w:pStyle w:val="ListParagraph"/>
        <w:numPr>
          <w:ilvl w:val="0"/>
          <w:numId w:val="33"/>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Autorizarea ca furnizor de formare profesională</w:t>
      </w:r>
      <w:r w:rsidR="00FF5982" w:rsidRPr="00FE4E16">
        <w:rPr>
          <w:rFonts w:ascii="Trebuchet MS" w:hAnsi="Trebuchet MS"/>
          <w:iCs/>
          <w:color w:val="1F4E79" w:themeColor="accent1" w:themeShade="80"/>
        </w:rPr>
        <w:t xml:space="preserve"> a adulților</w:t>
      </w:r>
      <w:r w:rsidRPr="00FE4E16">
        <w:rPr>
          <w:rFonts w:ascii="Trebuchet MS" w:hAnsi="Trebuchet MS"/>
          <w:iCs/>
          <w:color w:val="1F4E79" w:themeColor="accent1" w:themeShade="80"/>
        </w:rPr>
        <w:t xml:space="preserve"> (Ordonanța Guvernului nr.129/31.08.2000 privind formarea profesional</w:t>
      </w:r>
      <w:r w:rsidR="00167AC4"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a adulților, republicată, cu modificările și completările ulterioare);</w:t>
      </w:r>
    </w:p>
    <w:p w14:paraId="11D245DD" w14:textId="7FD49909" w:rsidR="00FC2089" w:rsidRPr="00FE4E16" w:rsidRDefault="00436530" w:rsidP="001C5BF8">
      <w:pPr>
        <w:pStyle w:val="ListParagraph"/>
        <w:numPr>
          <w:ilvl w:val="0"/>
          <w:numId w:val="33"/>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Autorizarea ce</w:t>
      </w:r>
      <w:r w:rsidR="00275778" w:rsidRPr="00FE4E16">
        <w:rPr>
          <w:rFonts w:ascii="Trebuchet MS" w:hAnsi="Trebuchet MS"/>
          <w:iCs/>
          <w:color w:val="1F4E79" w:themeColor="accent1" w:themeShade="80"/>
        </w:rPr>
        <w:t>n</w:t>
      </w:r>
      <w:r w:rsidRPr="00FE4E16">
        <w:rPr>
          <w:rFonts w:ascii="Trebuchet MS" w:hAnsi="Trebuchet MS"/>
          <w:iCs/>
          <w:color w:val="1F4E79" w:themeColor="accent1" w:themeShade="80"/>
        </w:rPr>
        <w:t>tru</w:t>
      </w:r>
      <w:r w:rsidR="00FC2089" w:rsidRPr="00FE4E16">
        <w:rPr>
          <w:rFonts w:ascii="Trebuchet MS" w:hAnsi="Trebuchet MS"/>
          <w:iCs/>
          <w:color w:val="1F4E79" w:themeColor="accent1" w:themeShade="80"/>
        </w:rPr>
        <w:t>lui</w:t>
      </w:r>
      <w:r w:rsidRPr="00FE4E16">
        <w:rPr>
          <w:rFonts w:ascii="Trebuchet MS" w:hAnsi="Trebuchet MS"/>
          <w:iCs/>
          <w:color w:val="1F4E79" w:themeColor="accent1" w:themeShade="80"/>
        </w:rPr>
        <w:t xml:space="preserve"> de </w:t>
      </w:r>
      <w:r w:rsidR="009918C8" w:rsidRPr="00FE4E16">
        <w:rPr>
          <w:rFonts w:ascii="Trebuchet MS" w:hAnsi="Trebuchet MS"/>
          <w:iCs/>
          <w:color w:val="1F4E79" w:themeColor="accent1" w:themeShade="80"/>
        </w:rPr>
        <w:t xml:space="preserve">evaluare și certificare a </w:t>
      </w:r>
      <w:proofErr w:type="spellStart"/>
      <w:r w:rsidR="009918C8" w:rsidRPr="00FE4E16">
        <w:rPr>
          <w:rFonts w:ascii="Trebuchet MS" w:hAnsi="Trebuchet MS"/>
          <w:iCs/>
          <w:color w:val="1F4E79" w:themeColor="accent1" w:themeShade="80"/>
        </w:rPr>
        <w:t>competenţelor</w:t>
      </w:r>
      <w:proofErr w:type="spellEnd"/>
      <w:r w:rsidR="009918C8" w:rsidRPr="00FE4E16">
        <w:rPr>
          <w:rFonts w:ascii="Trebuchet MS" w:hAnsi="Trebuchet MS"/>
          <w:iCs/>
          <w:color w:val="1F4E79" w:themeColor="accent1" w:themeShade="80"/>
        </w:rPr>
        <w:t xml:space="preserve"> profesionale </w:t>
      </w:r>
      <w:proofErr w:type="spellStart"/>
      <w:r w:rsidR="009918C8" w:rsidRPr="00FE4E16">
        <w:rPr>
          <w:rFonts w:ascii="Trebuchet MS" w:hAnsi="Trebuchet MS"/>
          <w:iCs/>
          <w:color w:val="1F4E79" w:themeColor="accent1" w:themeShade="80"/>
        </w:rPr>
        <w:t>obţinute</w:t>
      </w:r>
      <w:proofErr w:type="spellEnd"/>
      <w:r w:rsidR="009918C8" w:rsidRPr="00FE4E16">
        <w:rPr>
          <w:rFonts w:ascii="Trebuchet MS" w:hAnsi="Trebuchet MS"/>
          <w:iCs/>
          <w:color w:val="1F4E79" w:themeColor="accent1" w:themeShade="80"/>
        </w:rPr>
        <w:t xml:space="preserve"> pe alte căi decât cele formale </w:t>
      </w:r>
      <w:r w:rsidR="00FC2089" w:rsidRPr="00FE4E16">
        <w:rPr>
          <w:rFonts w:ascii="Trebuchet MS" w:hAnsi="Trebuchet MS"/>
          <w:iCs/>
          <w:color w:val="1F4E79" w:themeColor="accent1" w:themeShade="80"/>
        </w:rPr>
        <w:t>(Ordinu</w:t>
      </w:r>
      <w:r w:rsidR="009918C8" w:rsidRPr="00FE4E16">
        <w:rPr>
          <w:rFonts w:ascii="Trebuchet MS" w:hAnsi="Trebuchet MS"/>
          <w:iCs/>
          <w:color w:val="1F4E79" w:themeColor="accent1" w:themeShade="80"/>
        </w:rPr>
        <w:t>l</w:t>
      </w:r>
      <w:r w:rsidR="00FC2089" w:rsidRPr="00FE4E16">
        <w:rPr>
          <w:rFonts w:ascii="Trebuchet MS" w:hAnsi="Trebuchet MS"/>
          <w:iCs/>
          <w:color w:val="1F4E79" w:themeColor="accent1" w:themeShade="80"/>
        </w:rPr>
        <w:t xml:space="preserve"> ministrului </w:t>
      </w:r>
      <w:proofErr w:type="spellStart"/>
      <w:r w:rsidR="00FC2089" w:rsidRPr="00FE4E16">
        <w:rPr>
          <w:rFonts w:ascii="Trebuchet MS" w:hAnsi="Trebuchet MS"/>
          <w:iCs/>
          <w:color w:val="1F4E79" w:themeColor="accent1" w:themeShade="80"/>
        </w:rPr>
        <w:t>educaţiei</w:t>
      </w:r>
      <w:proofErr w:type="spellEnd"/>
      <w:r w:rsidR="00FC2089" w:rsidRPr="00FE4E16">
        <w:rPr>
          <w:rFonts w:ascii="Trebuchet MS" w:hAnsi="Trebuchet MS"/>
          <w:iCs/>
          <w:color w:val="1F4E79" w:themeColor="accent1" w:themeShade="80"/>
        </w:rPr>
        <w:t xml:space="preserve"> </w:t>
      </w:r>
      <w:proofErr w:type="spellStart"/>
      <w:r w:rsidR="00FC2089" w:rsidRPr="00FE4E16">
        <w:rPr>
          <w:rFonts w:ascii="Trebuchet MS" w:hAnsi="Trebuchet MS"/>
          <w:iCs/>
          <w:color w:val="1F4E79" w:themeColor="accent1" w:themeShade="80"/>
        </w:rPr>
        <w:t>şi</w:t>
      </w:r>
      <w:proofErr w:type="spellEnd"/>
      <w:r w:rsidR="00FC2089" w:rsidRPr="00FE4E16">
        <w:rPr>
          <w:rFonts w:ascii="Trebuchet MS" w:hAnsi="Trebuchet MS"/>
          <w:iCs/>
          <w:color w:val="1F4E79" w:themeColor="accent1" w:themeShade="80"/>
        </w:rPr>
        <w:t xml:space="preserve"> cercetării </w:t>
      </w:r>
      <w:proofErr w:type="spellStart"/>
      <w:r w:rsidR="00FC2089" w:rsidRPr="00FE4E16">
        <w:rPr>
          <w:rFonts w:ascii="Trebuchet MS" w:hAnsi="Trebuchet MS"/>
          <w:iCs/>
          <w:color w:val="1F4E79" w:themeColor="accent1" w:themeShade="80"/>
        </w:rPr>
        <w:t>şi</w:t>
      </w:r>
      <w:proofErr w:type="spellEnd"/>
      <w:r w:rsidR="00FC2089" w:rsidRPr="00FE4E16">
        <w:rPr>
          <w:rFonts w:ascii="Trebuchet MS" w:hAnsi="Trebuchet MS"/>
          <w:iCs/>
          <w:color w:val="1F4E79" w:themeColor="accent1" w:themeShade="80"/>
        </w:rPr>
        <w:t xml:space="preserve"> al ministrului muncii, </w:t>
      </w:r>
      <w:proofErr w:type="spellStart"/>
      <w:r w:rsidR="00FC2089" w:rsidRPr="00FE4E16">
        <w:rPr>
          <w:rFonts w:ascii="Trebuchet MS" w:hAnsi="Trebuchet MS"/>
          <w:iCs/>
          <w:color w:val="1F4E79" w:themeColor="accent1" w:themeShade="80"/>
        </w:rPr>
        <w:t>solidarităţii</w:t>
      </w:r>
      <w:proofErr w:type="spellEnd"/>
      <w:r w:rsidR="00FC2089" w:rsidRPr="00FE4E16">
        <w:rPr>
          <w:rFonts w:ascii="Trebuchet MS" w:hAnsi="Trebuchet MS"/>
          <w:iCs/>
          <w:color w:val="1F4E79" w:themeColor="accent1" w:themeShade="80"/>
        </w:rPr>
        <w:t xml:space="preserve"> sociale </w:t>
      </w:r>
      <w:proofErr w:type="spellStart"/>
      <w:r w:rsidR="00FC2089" w:rsidRPr="00FE4E16">
        <w:rPr>
          <w:rFonts w:ascii="Trebuchet MS" w:hAnsi="Trebuchet MS"/>
          <w:iCs/>
          <w:color w:val="1F4E79" w:themeColor="accent1" w:themeShade="80"/>
        </w:rPr>
        <w:t>şi</w:t>
      </w:r>
      <w:proofErr w:type="spellEnd"/>
      <w:r w:rsidR="00FC2089" w:rsidRPr="00FE4E16">
        <w:rPr>
          <w:rFonts w:ascii="Trebuchet MS" w:hAnsi="Trebuchet MS"/>
          <w:iCs/>
          <w:color w:val="1F4E79" w:themeColor="accent1" w:themeShade="80"/>
        </w:rPr>
        <w:t xml:space="preserve"> familiei nr. 4.543/468/2004, cu modificările </w:t>
      </w:r>
      <w:proofErr w:type="spellStart"/>
      <w:r w:rsidR="00FC2089" w:rsidRPr="00FE4E16">
        <w:rPr>
          <w:rFonts w:ascii="Trebuchet MS" w:hAnsi="Trebuchet MS"/>
          <w:iCs/>
          <w:color w:val="1F4E79" w:themeColor="accent1" w:themeShade="80"/>
        </w:rPr>
        <w:t>şi</w:t>
      </w:r>
      <w:proofErr w:type="spellEnd"/>
      <w:r w:rsidR="00FC2089" w:rsidRPr="00FE4E16">
        <w:rPr>
          <w:rFonts w:ascii="Trebuchet MS" w:hAnsi="Trebuchet MS"/>
          <w:iCs/>
          <w:color w:val="1F4E79" w:themeColor="accent1" w:themeShade="80"/>
        </w:rPr>
        <w:t xml:space="preserve"> completările ulterioare)</w:t>
      </w:r>
    </w:p>
    <w:p w14:paraId="3D687CD6" w14:textId="4F1CF9CD" w:rsidR="001600B6" w:rsidRPr="00FE4E16" w:rsidRDefault="001600B6" w:rsidP="00FC2089">
      <w:pPr>
        <w:spacing w:before="120" w:after="120"/>
        <w:ind w:left="36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Atașarea acreditărilor/autorizațiilor mai sus menționate este obligatorie atât pentru încadrarea în categoriile de solicitanți eligibili (Furnizori de servicii de </w:t>
      </w:r>
      <w:r w:rsidR="009918C8" w:rsidRPr="00FE4E16">
        <w:rPr>
          <w:rFonts w:ascii="Trebuchet MS" w:hAnsi="Trebuchet MS"/>
          <w:iCs/>
          <w:color w:val="1F4E79" w:themeColor="accent1" w:themeShade="80"/>
        </w:rPr>
        <w:t>ocupare a</w:t>
      </w:r>
      <w:r w:rsidR="00FF5982" w:rsidRPr="00FE4E16">
        <w:rPr>
          <w:rFonts w:ascii="Trebuchet MS" w:hAnsi="Trebuchet MS"/>
          <w:iCs/>
          <w:color w:val="1F4E79" w:themeColor="accent1" w:themeShade="80"/>
        </w:rPr>
        <w:t>creditați</w:t>
      </w:r>
      <w:r w:rsidR="009918C8" w:rsidRPr="00FE4E16">
        <w:rPr>
          <w:rFonts w:ascii="Trebuchet MS" w:hAnsi="Trebuchet MS"/>
          <w:iCs/>
          <w:color w:val="1F4E79" w:themeColor="accent1" w:themeShade="80"/>
        </w:rPr>
        <w:t>, publici și privați</w:t>
      </w:r>
      <w:r w:rsidRPr="00FE4E16">
        <w:rPr>
          <w:rFonts w:ascii="Trebuchet MS" w:hAnsi="Trebuchet MS"/>
          <w:iCs/>
          <w:color w:val="1F4E79" w:themeColor="accent1" w:themeShade="80"/>
        </w:rPr>
        <w:t xml:space="preserve">; Furnizori de </w:t>
      </w:r>
      <w:r w:rsidR="00FF5982" w:rsidRPr="00FE4E16">
        <w:rPr>
          <w:rFonts w:ascii="Trebuchet MS" w:hAnsi="Trebuchet MS"/>
          <w:iCs/>
          <w:color w:val="1F4E79" w:themeColor="accent1" w:themeShade="80"/>
        </w:rPr>
        <w:t>formare profesională a adulților</w:t>
      </w:r>
      <w:r w:rsidRPr="00FE4E16">
        <w:rPr>
          <w:rFonts w:ascii="Trebuchet MS" w:hAnsi="Trebuchet MS"/>
          <w:iCs/>
          <w:color w:val="1F4E79" w:themeColor="accent1" w:themeShade="80"/>
        </w:rPr>
        <w:t xml:space="preserve"> autorizați, publici și privați</w:t>
      </w:r>
      <w:r w:rsidR="004E6FB9" w:rsidRPr="00FE4E16">
        <w:rPr>
          <w:rFonts w:ascii="Trebuchet MS" w:hAnsi="Trebuchet MS"/>
          <w:iCs/>
          <w:color w:val="1F4E79" w:themeColor="accent1" w:themeShade="80"/>
        </w:rPr>
        <w:t>; C</w:t>
      </w:r>
      <w:r w:rsidR="00436530" w:rsidRPr="00FE4E16">
        <w:rPr>
          <w:rFonts w:ascii="Trebuchet MS" w:hAnsi="Trebuchet MS"/>
          <w:iCs/>
          <w:color w:val="1F4E79" w:themeColor="accent1" w:themeShade="80"/>
        </w:rPr>
        <w:t xml:space="preserve">entru de evaluare </w:t>
      </w:r>
      <w:r w:rsidR="009918C8" w:rsidRPr="00FE4E16">
        <w:rPr>
          <w:rFonts w:ascii="Trebuchet MS" w:hAnsi="Trebuchet MS"/>
          <w:iCs/>
          <w:color w:val="1F4E79" w:themeColor="accent1" w:themeShade="80"/>
        </w:rPr>
        <w:t>ș</w:t>
      </w:r>
      <w:r w:rsidR="00436530" w:rsidRPr="00FE4E16">
        <w:rPr>
          <w:rFonts w:ascii="Trebuchet MS" w:hAnsi="Trebuchet MS"/>
          <w:iCs/>
          <w:color w:val="1F4E79" w:themeColor="accent1" w:themeShade="80"/>
        </w:rPr>
        <w:t>i certificare</w:t>
      </w:r>
      <w:r w:rsidRPr="00FE4E16">
        <w:rPr>
          <w:rFonts w:ascii="Trebuchet MS" w:hAnsi="Trebuchet MS"/>
          <w:iCs/>
          <w:color w:val="1F4E79" w:themeColor="accent1" w:themeShade="80"/>
        </w:rPr>
        <w:t>) cât și pentru a demonstra capacitatea de a implementa activitățile ce necesită aceste acreditări/autorizări.</w:t>
      </w:r>
    </w:p>
    <w:p w14:paraId="6C89F3FB" w14:textId="35CB3D12" w:rsidR="001600B6" w:rsidRPr="00FE4E16" w:rsidRDefault="001600B6" w:rsidP="00436530">
      <w:pPr>
        <w:pStyle w:val="ListParagraph"/>
        <w:numPr>
          <w:ilvl w:val="0"/>
          <w:numId w:val="34"/>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Alte documente relevante care să dovedească eligibilitatea solicitanților și partenerilor</w:t>
      </w:r>
    </w:p>
    <w:p w14:paraId="0361E703" w14:textId="47F03413"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situația în care la data depunerii cererii de finanțare, furnizorii de formare profesională</w:t>
      </w:r>
      <w:r w:rsidR="00436530" w:rsidRPr="00FE4E16">
        <w:rPr>
          <w:rFonts w:ascii="Trebuchet MS" w:hAnsi="Trebuchet MS"/>
          <w:iCs/>
          <w:color w:val="1F4E79" w:themeColor="accent1" w:themeShade="80"/>
        </w:rPr>
        <w:t>/centrele de evaluare si certificare</w:t>
      </w:r>
      <w:r w:rsidRPr="00FE4E16">
        <w:rPr>
          <w:rFonts w:ascii="Trebuchet MS" w:hAnsi="Trebuchet MS"/>
          <w:iCs/>
          <w:color w:val="1F4E79" w:themeColor="accent1" w:themeShade="80"/>
        </w:rPr>
        <w:t xml:space="preserve"> nu sunt autorizați</w:t>
      </w:r>
      <w:r w:rsidR="00436530" w:rsidRPr="00FE4E16">
        <w:rPr>
          <w:rFonts w:ascii="Trebuchet MS" w:hAnsi="Trebuchet MS"/>
          <w:iCs/>
          <w:color w:val="1F4E79" w:themeColor="accent1" w:themeShade="80"/>
        </w:rPr>
        <w:t>/autorizate</w:t>
      </w:r>
      <w:r w:rsidRPr="00FE4E16">
        <w:rPr>
          <w:rFonts w:ascii="Trebuchet MS" w:hAnsi="Trebuchet MS"/>
          <w:iCs/>
          <w:color w:val="1F4E79" w:themeColor="accent1" w:themeShade="80"/>
        </w:rPr>
        <w:t xml:space="preserve"> în ocupația pentru care se organizează activități de formare profesională</w:t>
      </w:r>
      <w:r w:rsidR="00436530" w:rsidRPr="00FE4E16">
        <w:rPr>
          <w:rFonts w:ascii="Trebuchet MS" w:hAnsi="Trebuchet MS"/>
          <w:iCs/>
          <w:color w:val="1F4E79" w:themeColor="accent1" w:themeShade="80"/>
        </w:rPr>
        <w:t xml:space="preserve">/evaluare </w:t>
      </w:r>
      <w:r w:rsidR="00FC63B5" w:rsidRPr="00FE4E16">
        <w:rPr>
          <w:rFonts w:ascii="Trebuchet MS" w:hAnsi="Trebuchet MS"/>
          <w:iCs/>
          <w:color w:val="1F4E79" w:themeColor="accent1" w:themeShade="80"/>
        </w:rPr>
        <w:t>ș</w:t>
      </w:r>
      <w:r w:rsidR="00436530" w:rsidRPr="00FE4E16">
        <w:rPr>
          <w:rFonts w:ascii="Trebuchet MS" w:hAnsi="Trebuchet MS"/>
          <w:iCs/>
          <w:color w:val="1F4E79" w:themeColor="accent1" w:themeShade="80"/>
        </w:rPr>
        <w:t>i certificare</w:t>
      </w:r>
      <w:r w:rsidRPr="00FE4E16">
        <w:rPr>
          <w:rFonts w:ascii="Trebuchet MS" w:hAnsi="Trebuchet MS"/>
          <w:iCs/>
          <w:color w:val="1F4E79" w:themeColor="accent1" w:themeShade="80"/>
        </w:rPr>
        <w:t>, se va încărca cel puțin o autoriza</w:t>
      </w:r>
      <w:r w:rsidR="00FF5982" w:rsidRPr="00FE4E16">
        <w:rPr>
          <w:rFonts w:ascii="Trebuchet MS" w:hAnsi="Trebuchet MS"/>
          <w:iCs/>
          <w:color w:val="1F4E79" w:themeColor="accent1" w:themeShade="80"/>
        </w:rPr>
        <w:t>ție</w:t>
      </w:r>
      <w:r w:rsidRPr="00FE4E16">
        <w:rPr>
          <w:rFonts w:ascii="Trebuchet MS" w:hAnsi="Trebuchet MS"/>
          <w:iCs/>
          <w:color w:val="1F4E79" w:themeColor="accent1" w:themeShade="80"/>
        </w:rPr>
        <w:t xml:space="preserve"> valabilă la data încărcării în sistemul informatic a cererii de finanțare, obținută într-o oricare altă ocupație.</w:t>
      </w:r>
    </w:p>
    <w:p w14:paraId="24D88D0C" w14:textId="77777777" w:rsidR="00C9408D" w:rsidRPr="00FE4E16" w:rsidRDefault="00C9408D" w:rsidP="00C9408D">
      <w:pPr>
        <w:pStyle w:val="NoSpacing"/>
        <w:rPr>
          <w:rFonts w:eastAsia="Times New Roman" w:cs="Courier New"/>
          <w:b/>
          <w:bCs/>
          <w:color w:val="1F4E79" w:themeColor="accent1" w:themeShade="80"/>
          <w:lang w:eastAsia="ro-RO"/>
        </w:rPr>
      </w:pPr>
    </w:p>
    <w:p w14:paraId="22A7C99F" w14:textId="432C3389" w:rsidR="00C9408D" w:rsidRPr="00FE4E16" w:rsidRDefault="00C9408D" w:rsidP="00850D4C">
      <w:pPr>
        <w:pStyle w:val="Heading3"/>
        <w:ind w:firstLine="708"/>
        <w:rPr>
          <w:rFonts w:ascii="Trebuchet MS" w:eastAsia="Times New Roman" w:hAnsi="Trebuchet MS"/>
          <w:color w:val="1F4E79" w:themeColor="accent1" w:themeShade="80"/>
          <w:sz w:val="22"/>
          <w:szCs w:val="22"/>
          <w:lang w:eastAsia="ro-RO"/>
        </w:rPr>
      </w:pPr>
      <w:bookmarkStart w:id="81" w:name="_Toc160619243"/>
      <w:r w:rsidRPr="00FE4E16">
        <w:rPr>
          <w:rFonts w:eastAsia="Times New Roman" w:cstheme="majorHAnsi"/>
          <w:color w:val="1F4E79" w:themeColor="accent1" w:themeShade="80"/>
          <w:lang w:eastAsia="ro-RO"/>
        </w:rPr>
        <w:t>5.1.2.</w:t>
      </w:r>
      <w:r w:rsidRPr="00FE4E16">
        <w:rPr>
          <w:rFonts w:ascii="Trebuchet MS" w:eastAsia="Times New Roman" w:hAnsi="Trebuchet MS"/>
          <w:color w:val="1F4E79" w:themeColor="accent1" w:themeShade="80"/>
          <w:sz w:val="22"/>
          <w:szCs w:val="22"/>
          <w:lang w:eastAsia="ro-RO"/>
        </w:rPr>
        <w:t xml:space="preserve"> </w:t>
      </w:r>
      <w:r w:rsidRPr="00FE4E16">
        <w:rPr>
          <w:color w:val="1F4E79" w:themeColor="accent1" w:themeShade="80"/>
        </w:rPr>
        <w:t xml:space="preserve">Categorii de </w:t>
      </w:r>
      <w:proofErr w:type="spellStart"/>
      <w:r w:rsidRPr="00FE4E16">
        <w:rPr>
          <w:color w:val="1F4E79" w:themeColor="accent1" w:themeShade="80"/>
        </w:rPr>
        <w:t>solicitanţi</w:t>
      </w:r>
      <w:proofErr w:type="spellEnd"/>
      <w:r w:rsidRPr="00FE4E16">
        <w:rPr>
          <w:color w:val="1F4E79" w:themeColor="accent1" w:themeShade="80"/>
        </w:rPr>
        <w:t xml:space="preserve"> eligibili</w:t>
      </w:r>
      <w:bookmarkEnd w:id="81"/>
    </w:p>
    <w:p w14:paraId="3A99AAD8" w14:textId="11752369" w:rsidR="001600B6" w:rsidRPr="00FE4E16" w:rsidRDefault="001600B6" w:rsidP="001600B6">
      <w:p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 xml:space="preserve">Pentru </w:t>
      </w:r>
      <w:r w:rsidR="00A22ADB" w:rsidRPr="00FE4E16">
        <w:rPr>
          <w:rFonts w:ascii="Trebuchet MS" w:hAnsi="Trebuchet MS"/>
          <w:iCs/>
          <w:color w:val="1F4E79" w:themeColor="accent1" w:themeShade="80"/>
        </w:rPr>
        <w:t>aceste apeluri</w:t>
      </w:r>
      <w:r w:rsidRPr="00FE4E16">
        <w:rPr>
          <w:rFonts w:ascii="Trebuchet MS" w:hAnsi="Trebuchet MS"/>
          <w:iCs/>
          <w:color w:val="1F4E79" w:themeColor="accent1" w:themeShade="80"/>
        </w:rPr>
        <w:t xml:space="preserve"> solicitanții eligibili sunt:</w:t>
      </w:r>
    </w:p>
    <w:p w14:paraId="0EDBD10F" w14:textId="0FBF8D4E" w:rsidR="00436530" w:rsidRPr="00FE4E16" w:rsidRDefault="001600B6" w:rsidP="001600B6">
      <w:pPr>
        <w:pStyle w:val="ListParagraph"/>
        <w:numPr>
          <w:ilvl w:val="0"/>
          <w:numId w:val="34"/>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 xml:space="preserve">Furnizori de </w:t>
      </w:r>
      <w:r w:rsidR="00797364" w:rsidRPr="00FE4E16">
        <w:rPr>
          <w:rFonts w:ascii="Trebuchet MS" w:hAnsi="Trebuchet MS"/>
          <w:iCs/>
          <w:color w:val="1F4E79" w:themeColor="accent1" w:themeShade="80"/>
        </w:rPr>
        <w:t>formare profesională a adulților</w:t>
      </w:r>
      <w:r w:rsidRPr="00FE4E16">
        <w:rPr>
          <w:rFonts w:ascii="Trebuchet MS" w:hAnsi="Trebuchet MS"/>
          <w:iCs/>
          <w:color w:val="1F4E79" w:themeColor="accent1" w:themeShade="80"/>
        </w:rPr>
        <w:t>, autorizați conform legii</w:t>
      </w:r>
    </w:p>
    <w:p w14:paraId="7A049121" w14:textId="1C1CF6A5" w:rsidR="001600B6" w:rsidRPr="00FE4E16" w:rsidRDefault="001600B6" w:rsidP="001600B6">
      <w:pPr>
        <w:pStyle w:val="ListParagraph"/>
        <w:numPr>
          <w:ilvl w:val="0"/>
          <w:numId w:val="34"/>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 xml:space="preserve">Furnizori de servicii </w:t>
      </w:r>
      <w:r w:rsidR="00797364" w:rsidRPr="00FE4E16">
        <w:rPr>
          <w:rFonts w:ascii="Trebuchet MS" w:hAnsi="Trebuchet MS"/>
          <w:iCs/>
          <w:color w:val="1F4E79" w:themeColor="accent1" w:themeShade="80"/>
        </w:rPr>
        <w:t>specializate pentru stimularea ocupării forței de muncă</w:t>
      </w:r>
      <w:r w:rsidRPr="00FE4E16">
        <w:rPr>
          <w:rFonts w:ascii="Trebuchet MS" w:hAnsi="Trebuchet MS"/>
          <w:iCs/>
          <w:color w:val="1F4E79" w:themeColor="accent1" w:themeShade="80"/>
        </w:rPr>
        <w:t>, a</w:t>
      </w:r>
      <w:r w:rsidR="00797364" w:rsidRPr="00FE4E16">
        <w:rPr>
          <w:rFonts w:ascii="Trebuchet MS" w:hAnsi="Trebuchet MS"/>
          <w:iCs/>
          <w:color w:val="1F4E79" w:themeColor="accent1" w:themeShade="80"/>
        </w:rPr>
        <w:t>creditați</w:t>
      </w:r>
      <w:r w:rsidRPr="00FE4E16">
        <w:rPr>
          <w:rFonts w:ascii="Trebuchet MS" w:hAnsi="Trebuchet MS"/>
          <w:iCs/>
          <w:color w:val="1F4E79" w:themeColor="accent1" w:themeShade="80"/>
        </w:rPr>
        <w:t xml:space="preserve"> conform legii</w:t>
      </w:r>
    </w:p>
    <w:p w14:paraId="0560F787" w14:textId="68CD6815" w:rsidR="00A22ADB" w:rsidRPr="00FE4E16" w:rsidRDefault="00436530" w:rsidP="001C5BF8">
      <w:pPr>
        <w:pStyle w:val="ListParagraph"/>
        <w:numPr>
          <w:ilvl w:val="0"/>
          <w:numId w:val="34"/>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Centre de evaluare </w:t>
      </w:r>
      <w:r w:rsidR="009918C8" w:rsidRPr="00FE4E16">
        <w:rPr>
          <w:rFonts w:ascii="Trebuchet MS" w:hAnsi="Trebuchet MS"/>
          <w:iCs/>
          <w:color w:val="1F4E79" w:themeColor="accent1" w:themeShade="80"/>
        </w:rPr>
        <w:t>ș</w:t>
      </w:r>
      <w:r w:rsidRPr="00FE4E16">
        <w:rPr>
          <w:rFonts w:ascii="Trebuchet MS" w:hAnsi="Trebuchet MS"/>
          <w:iCs/>
          <w:color w:val="1F4E79" w:themeColor="accent1" w:themeShade="80"/>
        </w:rPr>
        <w:t>i certificare</w:t>
      </w:r>
      <w:r w:rsidR="009918C8" w:rsidRPr="00FE4E16">
        <w:rPr>
          <w:rFonts w:ascii="Trebuchet MS" w:hAnsi="Trebuchet MS"/>
          <w:iCs/>
          <w:color w:val="1F4E79" w:themeColor="accent1" w:themeShade="80"/>
        </w:rPr>
        <w:t xml:space="preserve"> a </w:t>
      </w:r>
      <w:proofErr w:type="spellStart"/>
      <w:r w:rsidR="009918C8" w:rsidRPr="00FE4E16">
        <w:rPr>
          <w:rFonts w:ascii="Trebuchet MS" w:hAnsi="Trebuchet MS"/>
          <w:iCs/>
          <w:color w:val="1F4E79" w:themeColor="accent1" w:themeShade="80"/>
        </w:rPr>
        <w:t>competenţelor</w:t>
      </w:r>
      <w:proofErr w:type="spellEnd"/>
      <w:r w:rsidR="009918C8" w:rsidRPr="00FE4E16">
        <w:rPr>
          <w:rFonts w:ascii="Trebuchet MS" w:hAnsi="Trebuchet MS"/>
          <w:iCs/>
          <w:color w:val="1F4E79" w:themeColor="accent1" w:themeShade="80"/>
        </w:rPr>
        <w:t xml:space="preserve"> profesionale </w:t>
      </w:r>
      <w:proofErr w:type="spellStart"/>
      <w:r w:rsidR="009918C8" w:rsidRPr="00FE4E16">
        <w:rPr>
          <w:rFonts w:ascii="Trebuchet MS" w:hAnsi="Trebuchet MS"/>
          <w:iCs/>
          <w:color w:val="1F4E79" w:themeColor="accent1" w:themeShade="80"/>
        </w:rPr>
        <w:t>obţinute</w:t>
      </w:r>
      <w:proofErr w:type="spellEnd"/>
      <w:r w:rsidR="009918C8" w:rsidRPr="00FE4E16">
        <w:rPr>
          <w:rFonts w:ascii="Trebuchet MS" w:hAnsi="Trebuchet MS"/>
          <w:iCs/>
          <w:color w:val="1F4E79" w:themeColor="accent1" w:themeShade="80"/>
        </w:rPr>
        <w:t xml:space="preserve"> pe alte căi decât cele formale</w:t>
      </w:r>
      <w:r w:rsidRPr="00FE4E16">
        <w:rPr>
          <w:rFonts w:ascii="Trebuchet MS" w:hAnsi="Trebuchet MS"/>
          <w:iCs/>
          <w:color w:val="1F4E79" w:themeColor="accent1" w:themeShade="80"/>
        </w:rPr>
        <w:t>, autorizate, conform legii</w:t>
      </w:r>
    </w:p>
    <w:p w14:paraId="69285A84" w14:textId="211D9367" w:rsidR="00C9408D" w:rsidRPr="00FE4E16" w:rsidRDefault="00C9408D" w:rsidP="00850D4C">
      <w:pPr>
        <w:pStyle w:val="Heading3"/>
        <w:ind w:firstLine="708"/>
        <w:rPr>
          <w:rFonts w:ascii="Trebuchet MS" w:eastAsia="Times New Roman" w:hAnsi="Trebuchet MS"/>
          <w:color w:val="1F4E79" w:themeColor="accent1" w:themeShade="80"/>
          <w:sz w:val="22"/>
          <w:szCs w:val="22"/>
          <w:lang w:eastAsia="ro-RO"/>
        </w:rPr>
      </w:pPr>
      <w:bookmarkStart w:id="82" w:name="_Toc160619244"/>
      <w:r w:rsidRPr="00FE4E16">
        <w:rPr>
          <w:rFonts w:eastAsia="Times New Roman" w:cstheme="majorHAnsi"/>
          <w:color w:val="1F4E79" w:themeColor="accent1" w:themeShade="80"/>
          <w:lang w:eastAsia="ro-RO"/>
        </w:rPr>
        <w:t>5.1.3.</w:t>
      </w:r>
      <w:r w:rsidRPr="00FE4E16">
        <w:rPr>
          <w:rFonts w:ascii="Trebuchet MS" w:eastAsia="Times New Roman" w:hAnsi="Trebuchet MS"/>
          <w:color w:val="1F4E79" w:themeColor="accent1" w:themeShade="80"/>
          <w:sz w:val="22"/>
          <w:szCs w:val="22"/>
          <w:lang w:eastAsia="ro-RO"/>
        </w:rPr>
        <w:t xml:space="preserve"> </w:t>
      </w:r>
      <w:r w:rsidRPr="00FE4E16">
        <w:rPr>
          <w:color w:val="1F4E79" w:themeColor="accent1" w:themeShade="80"/>
        </w:rPr>
        <w:t>Categorii de parteneri eligibili</w:t>
      </w:r>
      <w:bookmarkEnd w:id="82"/>
    </w:p>
    <w:p w14:paraId="1D5F1E80" w14:textId="590A3A52" w:rsidR="001600B6" w:rsidRPr="00FE4E16" w:rsidRDefault="001600B6" w:rsidP="001600B6">
      <w:pPr>
        <w:rPr>
          <w:rFonts w:ascii="Trebuchet MS" w:hAnsi="Trebuchet MS"/>
          <w:iCs/>
          <w:color w:val="1F4E79" w:themeColor="accent1" w:themeShade="80"/>
        </w:rPr>
      </w:pPr>
      <w:r w:rsidRPr="00FE4E16">
        <w:rPr>
          <w:rFonts w:ascii="Trebuchet MS" w:hAnsi="Trebuchet MS"/>
          <w:iCs/>
          <w:color w:val="1F4E79" w:themeColor="accent1" w:themeShade="80"/>
        </w:rPr>
        <w:t xml:space="preserve">Pentru </w:t>
      </w:r>
      <w:r w:rsidR="00A22ADB" w:rsidRPr="00FE4E16">
        <w:rPr>
          <w:rFonts w:ascii="Trebuchet MS" w:hAnsi="Trebuchet MS"/>
          <w:iCs/>
          <w:color w:val="1F4E79" w:themeColor="accent1" w:themeShade="80"/>
        </w:rPr>
        <w:t xml:space="preserve">aceste apeluri </w:t>
      </w:r>
      <w:r w:rsidRPr="00FE4E16">
        <w:rPr>
          <w:rFonts w:ascii="Trebuchet MS" w:hAnsi="Trebuchet MS"/>
          <w:iCs/>
          <w:color w:val="1F4E79" w:themeColor="accent1" w:themeShade="80"/>
        </w:rPr>
        <w:t>partenerii eligibili sunt:</w:t>
      </w:r>
    </w:p>
    <w:p w14:paraId="2338FDEC" w14:textId="64162B27" w:rsidR="00436530" w:rsidRPr="00FE4E16" w:rsidRDefault="001600B6" w:rsidP="001600B6">
      <w:pPr>
        <w:pStyle w:val="ListParagraph"/>
        <w:numPr>
          <w:ilvl w:val="0"/>
          <w:numId w:val="35"/>
        </w:numPr>
        <w:rPr>
          <w:rFonts w:ascii="Trebuchet MS" w:hAnsi="Trebuchet MS"/>
          <w:iCs/>
          <w:color w:val="1F4E79" w:themeColor="accent1" w:themeShade="80"/>
        </w:rPr>
      </w:pPr>
      <w:r w:rsidRPr="00FE4E16">
        <w:rPr>
          <w:rFonts w:ascii="Trebuchet MS" w:hAnsi="Trebuchet MS"/>
          <w:iCs/>
          <w:color w:val="1F4E79" w:themeColor="accent1" w:themeShade="80"/>
        </w:rPr>
        <w:t xml:space="preserve">Furnizori </w:t>
      </w:r>
      <w:r w:rsidR="00797364" w:rsidRPr="00FE4E16">
        <w:rPr>
          <w:rFonts w:ascii="Trebuchet MS" w:hAnsi="Trebuchet MS"/>
          <w:iCs/>
          <w:color w:val="1F4E79" w:themeColor="accent1" w:themeShade="80"/>
        </w:rPr>
        <w:t xml:space="preserve">de formare profesională a </w:t>
      </w:r>
      <w:proofErr w:type="spellStart"/>
      <w:r w:rsidR="00797364" w:rsidRPr="00FE4E16">
        <w:rPr>
          <w:rFonts w:ascii="Trebuchet MS" w:hAnsi="Trebuchet MS"/>
          <w:iCs/>
          <w:color w:val="1F4E79" w:themeColor="accent1" w:themeShade="80"/>
        </w:rPr>
        <w:t>adulților,</w:t>
      </w:r>
      <w:r w:rsidRPr="00FE4E16">
        <w:rPr>
          <w:rFonts w:ascii="Trebuchet MS" w:hAnsi="Trebuchet MS"/>
          <w:iCs/>
          <w:color w:val="1F4E79" w:themeColor="accent1" w:themeShade="80"/>
        </w:rPr>
        <w:t>autorizați</w:t>
      </w:r>
      <w:proofErr w:type="spellEnd"/>
      <w:r w:rsidRPr="00FE4E16">
        <w:rPr>
          <w:rFonts w:ascii="Trebuchet MS" w:hAnsi="Trebuchet MS"/>
          <w:iCs/>
          <w:color w:val="1F4E79" w:themeColor="accent1" w:themeShade="80"/>
        </w:rPr>
        <w:t xml:space="preserve"> conform legii</w:t>
      </w:r>
    </w:p>
    <w:p w14:paraId="01E9D0D8" w14:textId="77777777" w:rsidR="00797364" w:rsidRPr="00FE4E16" w:rsidRDefault="00797364" w:rsidP="00797364">
      <w:pPr>
        <w:pStyle w:val="ListParagraph"/>
        <w:numPr>
          <w:ilvl w:val="0"/>
          <w:numId w:val="35"/>
        </w:numPr>
        <w:spacing w:before="120" w:after="120"/>
        <w:rPr>
          <w:rFonts w:ascii="Trebuchet MS" w:hAnsi="Trebuchet MS"/>
          <w:iCs/>
          <w:color w:val="1F4E79" w:themeColor="accent1" w:themeShade="80"/>
        </w:rPr>
      </w:pPr>
      <w:bookmarkStart w:id="83" w:name="_Hlk138150022"/>
      <w:r w:rsidRPr="00FE4E16">
        <w:rPr>
          <w:rFonts w:ascii="Trebuchet MS" w:hAnsi="Trebuchet MS"/>
          <w:iCs/>
          <w:color w:val="1F4E79" w:themeColor="accent1" w:themeShade="80"/>
        </w:rPr>
        <w:lastRenderedPageBreak/>
        <w:t>Furnizori de servicii specializate pentru stimularea ocupării forței de muncă, acreditați conform legii</w:t>
      </w:r>
    </w:p>
    <w:p w14:paraId="5B94BD05" w14:textId="77777777" w:rsidR="00A61EB0" w:rsidRPr="00FE4E16" w:rsidRDefault="00A61EB0" w:rsidP="00A61EB0">
      <w:pPr>
        <w:pStyle w:val="ListParagraph"/>
        <w:numPr>
          <w:ilvl w:val="0"/>
          <w:numId w:val="35"/>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Centre de evaluare și certificare a </w:t>
      </w:r>
      <w:proofErr w:type="spellStart"/>
      <w:r w:rsidRPr="00FE4E16">
        <w:rPr>
          <w:rFonts w:ascii="Trebuchet MS" w:hAnsi="Trebuchet MS"/>
          <w:iCs/>
          <w:color w:val="1F4E79" w:themeColor="accent1" w:themeShade="80"/>
        </w:rPr>
        <w:t>competenţelor</w:t>
      </w:r>
      <w:proofErr w:type="spellEnd"/>
      <w:r w:rsidRPr="00FE4E16">
        <w:rPr>
          <w:rFonts w:ascii="Trebuchet MS" w:hAnsi="Trebuchet MS"/>
          <w:iCs/>
          <w:color w:val="1F4E79" w:themeColor="accent1" w:themeShade="80"/>
        </w:rPr>
        <w:t xml:space="preserve"> profesionale </w:t>
      </w:r>
      <w:proofErr w:type="spellStart"/>
      <w:r w:rsidRPr="00FE4E16">
        <w:rPr>
          <w:rFonts w:ascii="Trebuchet MS" w:hAnsi="Trebuchet MS"/>
          <w:iCs/>
          <w:color w:val="1F4E79" w:themeColor="accent1" w:themeShade="80"/>
        </w:rPr>
        <w:t>obţinute</w:t>
      </w:r>
      <w:proofErr w:type="spellEnd"/>
      <w:r w:rsidRPr="00FE4E16">
        <w:rPr>
          <w:rFonts w:ascii="Trebuchet MS" w:hAnsi="Trebuchet MS"/>
          <w:iCs/>
          <w:color w:val="1F4E79" w:themeColor="accent1" w:themeShade="80"/>
        </w:rPr>
        <w:t xml:space="preserve"> pe alte căi decât cele formale, autorizate, conform legii</w:t>
      </w:r>
    </w:p>
    <w:p w14:paraId="531047E5" w14:textId="77777777" w:rsidR="00C27A17" w:rsidRPr="00FE4E16" w:rsidRDefault="00C27A17" w:rsidP="00C27A17">
      <w:p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În cadrul acestor apeluri de proiecte, nu sunt eligibili partenerii transnaționali.</w:t>
      </w:r>
    </w:p>
    <w:p w14:paraId="6F58C279" w14:textId="77777777" w:rsidR="00A22ADB" w:rsidRPr="00FE4E16" w:rsidRDefault="00A22ADB" w:rsidP="00C27A17">
      <w:pPr>
        <w:spacing w:before="120" w:after="120"/>
        <w:rPr>
          <w:rFonts w:ascii="Trebuchet MS" w:hAnsi="Trebuchet MS"/>
          <w:iCs/>
          <w:color w:val="1F4E79" w:themeColor="accent1" w:themeShade="80"/>
        </w:rPr>
      </w:pPr>
    </w:p>
    <w:p w14:paraId="7CAF163F" w14:textId="47E29B21" w:rsidR="00C9408D" w:rsidRPr="00FE4E16" w:rsidRDefault="00C9408D" w:rsidP="00850D4C">
      <w:pPr>
        <w:ind w:firstLine="708"/>
        <w:rPr>
          <w:color w:val="1F4E79" w:themeColor="accent1" w:themeShade="80"/>
        </w:rPr>
      </w:pPr>
      <w:bookmarkStart w:id="84" w:name="_Toc160619245"/>
      <w:bookmarkEnd w:id="83"/>
      <w:r w:rsidRPr="00FE4E16">
        <w:rPr>
          <w:rStyle w:val="Heading3Char"/>
          <w:color w:val="1F4E79" w:themeColor="accent1" w:themeShade="80"/>
        </w:rPr>
        <w:t xml:space="preserve">5.1.4. Reguli </w:t>
      </w:r>
      <w:proofErr w:type="spellStart"/>
      <w:r w:rsidRPr="00FE4E16">
        <w:rPr>
          <w:rStyle w:val="Heading3Char"/>
          <w:color w:val="1F4E79" w:themeColor="accent1" w:themeShade="80"/>
        </w:rPr>
        <w:t>şi</w:t>
      </w:r>
      <w:proofErr w:type="spellEnd"/>
      <w:r w:rsidRPr="00FE4E16">
        <w:rPr>
          <w:rStyle w:val="Heading3Char"/>
          <w:color w:val="1F4E79" w:themeColor="accent1" w:themeShade="80"/>
        </w:rPr>
        <w:t xml:space="preserve"> </w:t>
      </w:r>
      <w:proofErr w:type="spellStart"/>
      <w:r w:rsidRPr="00FE4E16">
        <w:rPr>
          <w:rStyle w:val="Heading3Char"/>
          <w:color w:val="1F4E79" w:themeColor="accent1" w:themeShade="80"/>
        </w:rPr>
        <w:t>cerinţe</w:t>
      </w:r>
      <w:proofErr w:type="spellEnd"/>
      <w:r w:rsidRPr="00FE4E16">
        <w:rPr>
          <w:rStyle w:val="Heading3Char"/>
          <w:color w:val="1F4E79" w:themeColor="accent1" w:themeShade="80"/>
        </w:rPr>
        <w:t xml:space="preserve"> privind parteneriatul</w:t>
      </w:r>
      <w:bookmarkEnd w:id="84"/>
    </w:p>
    <w:p w14:paraId="468E5DE9"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cadrul acestor apeluri, proiectele se pot implementa cu solicitant unic sau în parteneriat cu unul sau mai mulți parteneri.</w:t>
      </w:r>
    </w:p>
    <w:p w14:paraId="5EB58E15" w14:textId="704CE5A6"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In cazul proiectelor implementate </w:t>
      </w:r>
      <w:r w:rsidR="00D558B8"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 parteneriat, se va desemna obligatoriu ca lider al parteneriatului o entitate înregistrată fiscal </w:t>
      </w:r>
      <w:r w:rsidR="00D558B8" w:rsidRPr="00FE4E16">
        <w:rPr>
          <w:rFonts w:ascii="Trebuchet MS" w:hAnsi="Trebuchet MS"/>
          <w:iCs/>
          <w:color w:val="1F4E79" w:themeColor="accent1" w:themeShade="80"/>
        </w:rPr>
        <w:t>î</w:t>
      </w:r>
      <w:r w:rsidRPr="00FE4E16">
        <w:rPr>
          <w:rFonts w:ascii="Trebuchet MS" w:hAnsi="Trebuchet MS"/>
          <w:iCs/>
          <w:color w:val="1F4E79" w:themeColor="accent1" w:themeShade="80"/>
        </w:rPr>
        <w:t>n România.</w:t>
      </w:r>
    </w:p>
    <w:p w14:paraId="76189EAE"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Alegerea partenerilor este în exclusivitate de competența Solicitantului, în calitate de lider al parteneriatului.</w:t>
      </w:r>
    </w:p>
    <w:p w14:paraId="298C7E5C" w14:textId="21FDF29C"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Partenerii vor fi selectați astfel încât să desfășoare activități relevante pentru domeniul proiectului, în funcție de obiectivele specifice fiecărui apel de proiecte.</w:t>
      </w:r>
    </w:p>
    <w:p w14:paraId="0DD95678" w14:textId="6E216BA7" w:rsidR="00230AC6" w:rsidRPr="00FE4E16" w:rsidRDefault="00230AC6" w:rsidP="00230AC6">
      <w:p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În cazul în care proiectul se implementează în parteneriat, este obligatoriu ca fiecare partener să fie implicat cu resurse umane proprii în cel puțin o activitate relevantă</w:t>
      </w:r>
      <w:r w:rsidR="00C82A03" w:rsidRPr="00FE4E16">
        <w:rPr>
          <w:rFonts w:ascii="Trebuchet MS" w:hAnsi="Trebuchet MS"/>
          <w:color w:val="1F4E79" w:themeColor="accent1" w:themeShade="80"/>
        </w:rPr>
        <w:t xml:space="preserve"> și obligatorie</w:t>
      </w:r>
      <w:r w:rsidRPr="00FE4E16">
        <w:rPr>
          <w:rFonts w:ascii="Trebuchet MS" w:hAnsi="Trebuchet MS"/>
          <w:color w:val="1F4E79" w:themeColor="accent1" w:themeShade="80"/>
        </w:rPr>
        <w:t xml:space="preserve">, menționată la secțiunea </w:t>
      </w:r>
      <w:r w:rsidR="007B775C" w:rsidRPr="00FE4E16">
        <w:rPr>
          <w:rFonts w:ascii="Trebuchet MS" w:hAnsi="Trebuchet MS"/>
          <w:color w:val="1F4E79" w:themeColor="accent1" w:themeShade="80"/>
        </w:rPr>
        <w:t>5.2.2.</w:t>
      </w:r>
      <w:r w:rsidRPr="00FE4E16">
        <w:rPr>
          <w:rFonts w:ascii="Trebuchet MS" w:hAnsi="Trebuchet MS"/>
          <w:color w:val="1F4E79" w:themeColor="accent1" w:themeShade="80"/>
        </w:rPr>
        <w:t xml:space="preserve"> din prezentul ghid.</w:t>
      </w:r>
    </w:p>
    <w:p w14:paraId="0DD860B9" w14:textId="3A2600D6"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Pot fi selectați doar parteneri individuali, nu consorții, asociații de parteneri, grupuri de societăți.</w:t>
      </w:r>
    </w:p>
    <w:p w14:paraId="5EFAE7E8" w14:textId="2F80C268" w:rsidR="007A2A3F" w:rsidRPr="00FE4E16" w:rsidRDefault="00EF52D8" w:rsidP="001600B6">
      <w:pPr>
        <w:spacing w:before="120" w:after="120"/>
        <w:jc w:val="both"/>
        <w:rPr>
          <w:rFonts w:ascii="Trebuchet MS" w:hAnsi="Trebuchet MS"/>
          <w:iCs/>
          <w:color w:val="1F4E79" w:themeColor="accent1" w:themeShade="80"/>
        </w:rPr>
      </w:pPr>
      <w:bookmarkStart w:id="85" w:name="_Hlk138150185"/>
      <w:r w:rsidRPr="00FE4E16">
        <w:rPr>
          <w:rFonts w:ascii="Trebuchet MS" w:hAnsi="Trebuchet MS"/>
          <w:iCs/>
          <w:color w:val="1F4E79" w:themeColor="accent1" w:themeShade="80"/>
        </w:rPr>
        <w:t>Prin parteneri individuali se înțelege entit</w:t>
      </w:r>
      <w:r w:rsidR="00E3156D" w:rsidRPr="00FE4E16">
        <w:rPr>
          <w:rFonts w:ascii="Trebuchet MS" w:hAnsi="Trebuchet MS"/>
          <w:iCs/>
          <w:color w:val="1F4E79" w:themeColor="accent1" w:themeShade="80"/>
        </w:rPr>
        <w:t>ăț</w:t>
      </w:r>
      <w:r w:rsidRPr="00FE4E16">
        <w:rPr>
          <w:rFonts w:ascii="Trebuchet MS" w:hAnsi="Trebuchet MS"/>
          <w:iCs/>
          <w:color w:val="1F4E79" w:themeColor="accent1" w:themeShade="80"/>
        </w:rPr>
        <w:t>i individuale, f</w:t>
      </w:r>
      <w:r w:rsidR="00A645D5" w:rsidRPr="00FE4E16">
        <w:rPr>
          <w:rFonts w:ascii="Trebuchet MS" w:hAnsi="Trebuchet MS"/>
          <w:iCs/>
          <w:color w:val="1F4E79" w:themeColor="accent1" w:themeShade="80"/>
        </w:rPr>
        <w:t>ă</w:t>
      </w:r>
      <w:r w:rsidRPr="00FE4E16">
        <w:rPr>
          <w:rFonts w:ascii="Trebuchet MS" w:hAnsi="Trebuchet MS"/>
          <w:iCs/>
          <w:color w:val="1F4E79" w:themeColor="accent1" w:themeShade="80"/>
        </w:rPr>
        <w:t>ră legături de ac</w:t>
      </w:r>
      <w:r w:rsidR="00E3156D" w:rsidRPr="00FE4E16">
        <w:rPr>
          <w:rFonts w:ascii="Trebuchet MS" w:hAnsi="Trebuchet MS"/>
          <w:iCs/>
          <w:color w:val="1F4E79" w:themeColor="accent1" w:themeShade="80"/>
        </w:rPr>
        <w:t>ț</w:t>
      </w:r>
      <w:r w:rsidRPr="00FE4E16">
        <w:rPr>
          <w:rFonts w:ascii="Trebuchet MS" w:hAnsi="Trebuchet MS"/>
          <w:iCs/>
          <w:color w:val="1F4E79" w:themeColor="accent1" w:themeShade="80"/>
        </w:rPr>
        <w:t>ionariat între ele.</w:t>
      </w:r>
    </w:p>
    <w:bookmarkEnd w:id="85"/>
    <w:p w14:paraId="41034FC1"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situația în care activitatea în cauză nu poate fi asigurată de un singur partener, pot fi selectați mai mulți parteneri pentru implementarea aceleiași activități. În această situație, va fi detaliată implicarea fiecărui partener în implementarea activității comune.</w:t>
      </w:r>
    </w:p>
    <w:p w14:paraId="371781F2"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Nu vor fi selectați parteneri în scopul realizării în cadrul proiectului a unor activități de tipul: dezvoltarea de aplicații </w:t>
      </w:r>
      <w:proofErr w:type="spellStart"/>
      <w:r w:rsidRPr="00FE4E16">
        <w:rPr>
          <w:rFonts w:ascii="Trebuchet MS" w:hAnsi="Trebuchet MS"/>
          <w:iCs/>
          <w:color w:val="1F4E79" w:themeColor="accent1" w:themeShade="80"/>
        </w:rPr>
        <w:t>şi</w:t>
      </w:r>
      <w:proofErr w:type="spellEnd"/>
      <w:r w:rsidRPr="00FE4E16">
        <w:rPr>
          <w:rFonts w:ascii="Trebuchet MS" w:hAnsi="Trebuchet MS"/>
          <w:iCs/>
          <w:color w:val="1F4E79" w:themeColor="accent1" w:themeShade="80"/>
        </w:rPr>
        <w:t xml:space="preserve"> sisteme informatice, supervizarea activităților subcontractate de beneficiar, servicii hoteliere, furnizare de bunuri, organizare evenimente, etc. Astfel de activități vor face obiectul subcontractării, respectiv contractelor de furnizare/servicii.</w:t>
      </w:r>
    </w:p>
    <w:p w14:paraId="1BE0EACC"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cazul proiectelor implementate in parteneriat, </w:t>
      </w:r>
      <w:proofErr w:type="spellStart"/>
      <w:r w:rsidRPr="00FE4E16">
        <w:rPr>
          <w:rFonts w:ascii="Trebuchet MS" w:hAnsi="Trebuchet MS"/>
          <w:iCs/>
          <w:color w:val="1F4E79" w:themeColor="accent1" w:themeShade="80"/>
        </w:rPr>
        <w:t>activităţile</w:t>
      </w:r>
      <w:proofErr w:type="spellEnd"/>
      <w:r w:rsidRPr="00FE4E16">
        <w:rPr>
          <w:rFonts w:ascii="Trebuchet MS" w:hAnsi="Trebuchet MS"/>
          <w:iCs/>
          <w:color w:val="1F4E79" w:themeColor="accent1" w:themeShade="80"/>
        </w:rPr>
        <w:t xml:space="preserve"> de subcontractare se realizează numai de către solicitantul de </w:t>
      </w:r>
      <w:proofErr w:type="spellStart"/>
      <w:r w:rsidRPr="00FE4E16">
        <w:rPr>
          <w:rFonts w:ascii="Trebuchet MS" w:hAnsi="Trebuchet MS"/>
          <w:iCs/>
          <w:color w:val="1F4E79" w:themeColor="accent1" w:themeShade="80"/>
        </w:rPr>
        <w:t>finanţare</w:t>
      </w:r>
      <w:proofErr w:type="spellEnd"/>
      <w:r w:rsidRPr="00FE4E16">
        <w:rPr>
          <w:rFonts w:ascii="Trebuchet MS" w:hAnsi="Trebuchet MS"/>
          <w:iCs/>
          <w:color w:val="1F4E79" w:themeColor="accent1" w:themeShade="80"/>
        </w:rPr>
        <w:t xml:space="preserve">/liderul de parteneriat, nu </w:t>
      </w:r>
      <w:proofErr w:type="spellStart"/>
      <w:r w:rsidRPr="00FE4E16">
        <w:rPr>
          <w:rFonts w:ascii="Trebuchet MS" w:hAnsi="Trebuchet MS"/>
          <w:iCs/>
          <w:color w:val="1F4E79" w:themeColor="accent1" w:themeShade="80"/>
        </w:rPr>
        <w:t>şi</w:t>
      </w:r>
      <w:proofErr w:type="spellEnd"/>
      <w:r w:rsidRPr="00FE4E16">
        <w:rPr>
          <w:rFonts w:ascii="Trebuchet MS" w:hAnsi="Trebuchet MS"/>
          <w:iCs/>
          <w:color w:val="1F4E79" w:themeColor="accent1" w:themeShade="80"/>
        </w:rPr>
        <w:t xml:space="preserve"> de către partenerul/ partenerii acestuia. Prin excepție, partenerii pot subcontracta activități/</w:t>
      </w:r>
      <w:proofErr w:type="spellStart"/>
      <w:r w:rsidRPr="00FE4E16">
        <w:rPr>
          <w:rFonts w:ascii="Trebuchet MS" w:hAnsi="Trebuchet MS"/>
          <w:iCs/>
          <w:color w:val="1F4E79" w:themeColor="accent1" w:themeShade="80"/>
        </w:rPr>
        <w:t>subactivități</w:t>
      </w:r>
      <w:proofErr w:type="spellEnd"/>
      <w:r w:rsidRPr="00FE4E16">
        <w:rPr>
          <w:rFonts w:ascii="Trebuchet MS" w:hAnsi="Trebuchet MS"/>
          <w:iCs/>
          <w:color w:val="1F4E79" w:themeColor="accent1" w:themeShade="80"/>
        </w:rPr>
        <w:t xml:space="preserve"> suport (de ex., organizare evenimente, pachete complete </w:t>
      </w:r>
      <w:proofErr w:type="spellStart"/>
      <w:r w:rsidRPr="00FE4E16">
        <w:rPr>
          <w:rFonts w:ascii="Trebuchet MS" w:hAnsi="Trebuchet MS"/>
          <w:iCs/>
          <w:color w:val="1F4E79" w:themeColor="accent1" w:themeShade="80"/>
        </w:rPr>
        <w:t>conţinând</w:t>
      </w:r>
      <w:proofErr w:type="spellEnd"/>
      <w:r w:rsidRPr="00FE4E16">
        <w:rPr>
          <w:rFonts w:ascii="Trebuchet MS" w:hAnsi="Trebuchet MS"/>
          <w:iCs/>
          <w:color w:val="1F4E79" w:themeColor="accent1" w:themeShade="80"/>
        </w:rPr>
        <w:t xml:space="preserve"> transport </w:t>
      </w:r>
      <w:proofErr w:type="spellStart"/>
      <w:r w:rsidRPr="00FE4E16">
        <w:rPr>
          <w:rFonts w:ascii="Trebuchet MS" w:hAnsi="Trebuchet MS"/>
          <w:iCs/>
          <w:color w:val="1F4E79" w:themeColor="accent1" w:themeShade="80"/>
        </w:rPr>
        <w:t>şi</w:t>
      </w:r>
      <w:proofErr w:type="spellEnd"/>
      <w:r w:rsidRPr="00FE4E16">
        <w:rPr>
          <w:rFonts w:ascii="Trebuchet MS" w:hAnsi="Trebuchet MS"/>
          <w:iCs/>
          <w:color w:val="1F4E79" w:themeColor="accent1" w:themeShade="80"/>
        </w:rPr>
        <w:t xml:space="preserve"> cazare a </w:t>
      </w:r>
      <w:proofErr w:type="spellStart"/>
      <w:r w:rsidRPr="00FE4E16">
        <w:rPr>
          <w:rFonts w:ascii="Trebuchet MS" w:hAnsi="Trebuchet MS"/>
          <w:iCs/>
          <w:color w:val="1F4E79" w:themeColor="accent1" w:themeShade="80"/>
        </w:rPr>
        <w:t>participanţilor</w:t>
      </w:r>
      <w:proofErr w:type="spellEnd"/>
      <w:r w:rsidRPr="00FE4E16">
        <w:rPr>
          <w:rFonts w:ascii="Trebuchet MS" w:hAnsi="Trebuchet MS"/>
          <w:iCs/>
          <w:color w:val="1F4E79" w:themeColor="accent1" w:themeShade="80"/>
        </w:rPr>
        <w:t xml:space="preserve"> </w:t>
      </w:r>
      <w:proofErr w:type="spellStart"/>
      <w:r w:rsidRPr="00FE4E16">
        <w:rPr>
          <w:rFonts w:ascii="Trebuchet MS" w:hAnsi="Trebuchet MS"/>
          <w:iCs/>
          <w:color w:val="1F4E79" w:themeColor="accent1" w:themeShade="80"/>
        </w:rPr>
        <w:t>şi</w:t>
      </w:r>
      <w:proofErr w:type="spellEnd"/>
      <w:r w:rsidRPr="00FE4E16">
        <w:rPr>
          <w:rFonts w:ascii="Trebuchet MS" w:hAnsi="Trebuchet MS"/>
          <w:iCs/>
          <w:color w:val="1F4E79" w:themeColor="accent1" w:themeShade="80"/>
        </w:rPr>
        <w:t>/sau a personalului propriu, sonorizare, interpretariat, tipărituri), dar nu și activități relevante, pentru care au fost selectați ca parteneri, în baza expertizei în domeniu.</w:t>
      </w:r>
    </w:p>
    <w:p w14:paraId="1E9C4B55"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distribuția bugetului proiectului (total cheltuieli eligibile) pe fiecare membru al parteneriatului, se va ține cont de faptul că, in mod obligatoriu, bugetul gestionat de liderul de parteneriat (total cheltuieli eligibile asumate de liderul de parteneriat) trebuie să fie mai mare decât bugetul gestionat de oricare alt membru al parteneriatului (total cheltuieli eligibile per partener), cu </w:t>
      </w:r>
      <w:proofErr w:type="spellStart"/>
      <w:r w:rsidRPr="00FE4E16">
        <w:rPr>
          <w:rFonts w:ascii="Trebuchet MS" w:hAnsi="Trebuchet MS"/>
          <w:iCs/>
          <w:color w:val="1F4E79" w:themeColor="accent1" w:themeShade="80"/>
        </w:rPr>
        <w:t>exceptia</w:t>
      </w:r>
      <w:proofErr w:type="spellEnd"/>
      <w:r w:rsidRPr="00FE4E16">
        <w:rPr>
          <w:rFonts w:ascii="Trebuchet MS" w:hAnsi="Trebuchet MS"/>
          <w:iCs/>
          <w:color w:val="1F4E79" w:themeColor="accent1" w:themeShade="80"/>
        </w:rPr>
        <w:t xml:space="preserve"> parteneriatelor intre instituțiile publice. </w:t>
      </w:r>
    </w:p>
    <w:p w14:paraId="6D02D0B2"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Indiferent de numărul partenerilor </w:t>
      </w:r>
      <w:proofErr w:type="spellStart"/>
      <w:r w:rsidRPr="00FE4E16">
        <w:rPr>
          <w:rFonts w:ascii="Trebuchet MS" w:hAnsi="Trebuchet MS"/>
          <w:iCs/>
          <w:color w:val="1F4E79" w:themeColor="accent1" w:themeShade="80"/>
        </w:rPr>
        <w:t>implicaţi</w:t>
      </w:r>
      <w:proofErr w:type="spellEnd"/>
      <w:r w:rsidRPr="00FE4E16">
        <w:rPr>
          <w:rFonts w:ascii="Trebuchet MS" w:hAnsi="Trebuchet MS"/>
          <w:iCs/>
          <w:color w:val="1F4E79" w:themeColor="accent1" w:themeShade="80"/>
        </w:rPr>
        <w:t xml:space="preserve"> în implementarea unui proiect, va fi semnat un singur Acord de parteneriat între </w:t>
      </w:r>
      <w:proofErr w:type="spellStart"/>
      <w:r w:rsidRPr="00FE4E16">
        <w:rPr>
          <w:rFonts w:ascii="Trebuchet MS" w:hAnsi="Trebuchet MS"/>
          <w:iCs/>
          <w:color w:val="1F4E79" w:themeColor="accent1" w:themeShade="80"/>
        </w:rPr>
        <w:t>toţi</w:t>
      </w:r>
      <w:proofErr w:type="spellEnd"/>
      <w:r w:rsidRPr="00FE4E16">
        <w:rPr>
          <w:rFonts w:ascii="Trebuchet MS" w:hAnsi="Trebuchet MS"/>
          <w:iCs/>
          <w:color w:val="1F4E79" w:themeColor="accent1" w:themeShade="80"/>
        </w:rPr>
        <w:t xml:space="preserve"> partenerii (Anexa 1 Acord de parteneriat la Ghidul Solicitantului – </w:t>
      </w:r>
      <w:r w:rsidRPr="00FE4E16">
        <w:rPr>
          <w:rFonts w:ascii="Trebuchet MS" w:hAnsi="Trebuchet MS"/>
          <w:iCs/>
          <w:color w:val="1F4E79" w:themeColor="accent1" w:themeShade="80"/>
        </w:rPr>
        <w:lastRenderedPageBreak/>
        <w:t>Condiții generale PEO 2021-2027). Proiectelor implementate în parteneriat li se aplică dispozițiile Ordonanței de urgență a Guvernului nr. 133/2021.</w:t>
      </w:r>
    </w:p>
    <w:p w14:paraId="200D2E2F"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vederea stabilirii unui parteneriat, solicitanții publici și privați care intenționează să intre într-o relație de parteneriat vor elabora o Notă justificativă care va conține o analiză a valorii</w:t>
      </w:r>
      <w:r w:rsidRPr="00FE4E16">
        <w:rPr>
          <w:rFonts w:ascii="Trebuchet MS" w:hAnsi="Trebuchet MS"/>
          <w:i/>
          <w:color w:val="1F4E79" w:themeColor="accent1" w:themeShade="80"/>
        </w:rPr>
        <w:t xml:space="preserve"> </w:t>
      </w:r>
      <w:r w:rsidRPr="00FE4E16">
        <w:rPr>
          <w:rFonts w:ascii="Trebuchet MS" w:hAnsi="Trebuchet MS"/>
          <w:iCs/>
          <w:color w:val="1F4E79" w:themeColor="accent1" w:themeShade="80"/>
        </w:rPr>
        <w:t>adăugate a parteneriatului în ceea ce privește utilizarea eficientă a fondurilor și in care vor fi precizate, pentru fiecare partener in parte, rolul si responsabilitățile, contribuția și expertiza/ experiența relevantă pentru implementarea proiectului.</w:t>
      </w:r>
    </w:p>
    <w:p w14:paraId="34B17BBE"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cererea de finanțare se va detalia rolul fiecărui partener în implementarea proiectului, resursele umane și materiale alocate, precum și bugetul alocat pentru implementarea activității/activităților asumate de fiecare partener.</w:t>
      </w:r>
    </w:p>
    <w:p w14:paraId="17E50A7B" w14:textId="7777777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Atât Solicitantul cât și fiecare Partener trebuie să contribuie financiar la implementarea proiectului, respectiv să aibă alocate cheltuieli eligibile din totalul cheltuielilor eligibile prevăzute in buget, corespunzător activităților în care este implicat fiecare partener, nefiind posibil ca un partener și/sau solicitantul să asigure partea de buget (contribuție/ asistență financiară nerambursabilă sau/si contribuție proprie) prevăzută pentru alt partener /care trebuie asigurată de alt partener.</w:t>
      </w:r>
    </w:p>
    <w:p w14:paraId="48CFDE16" w14:textId="2427EE76" w:rsidR="001600B6" w:rsidRPr="00FE4E16" w:rsidRDefault="001600B6" w:rsidP="001600B6">
      <w:pPr>
        <w:spacing w:before="120" w:after="120"/>
        <w:jc w:val="both"/>
        <w:rPr>
          <w:rFonts w:ascii="Trebuchet MS" w:hAnsi="Trebuchet MS"/>
          <w:b/>
          <w:bCs/>
          <w:iCs/>
          <w:color w:val="1F4E79" w:themeColor="accent1" w:themeShade="80"/>
        </w:rPr>
      </w:pPr>
      <w:bookmarkStart w:id="86" w:name="_Hlk138150229"/>
      <w:r w:rsidRPr="00FE4E16">
        <w:rPr>
          <w:rFonts w:ascii="Trebuchet MS" w:hAnsi="Trebuchet MS"/>
          <w:b/>
          <w:bCs/>
          <w:iCs/>
          <w:color w:val="1F4E79" w:themeColor="accent1" w:themeShade="80"/>
        </w:rPr>
        <w:t xml:space="preserve">Selecția partenerilor </w:t>
      </w:r>
      <w:r w:rsidR="005D6061" w:rsidRPr="00FE4E16">
        <w:rPr>
          <w:rFonts w:ascii="Trebuchet MS" w:hAnsi="Trebuchet MS"/>
          <w:b/>
          <w:bCs/>
          <w:iCs/>
          <w:color w:val="1F4E79" w:themeColor="accent1" w:themeShade="80"/>
        </w:rPr>
        <w:t>î</w:t>
      </w:r>
      <w:r w:rsidRPr="00FE4E16">
        <w:rPr>
          <w:rFonts w:ascii="Trebuchet MS" w:hAnsi="Trebuchet MS"/>
          <w:b/>
          <w:bCs/>
          <w:iCs/>
          <w:color w:val="1F4E79" w:themeColor="accent1" w:themeShade="80"/>
        </w:rPr>
        <w:t>n cazul solicitanților entități finanțate din fonduri publice</w:t>
      </w:r>
    </w:p>
    <w:p w14:paraId="6987BDD1" w14:textId="77777777" w:rsidR="001600B6" w:rsidRPr="00FE4E16" w:rsidRDefault="001600B6" w:rsidP="001600B6">
      <w:pPr>
        <w:spacing w:before="120" w:after="120"/>
        <w:jc w:val="both"/>
        <w:rPr>
          <w:rFonts w:ascii="Trebuchet MS" w:hAnsi="Trebuchet MS"/>
          <w:iCs/>
          <w:color w:val="1F4E79" w:themeColor="accent1" w:themeShade="80"/>
        </w:rPr>
      </w:pPr>
      <w:proofErr w:type="spellStart"/>
      <w:r w:rsidRPr="00FE4E16">
        <w:rPr>
          <w:rFonts w:ascii="Trebuchet MS" w:hAnsi="Trebuchet MS"/>
          <w:iCs/>
          <w:color w:val="1F4E79" w:themeColor="accent1" w:themeShade="80"/>
        </w:rPr>
        <w:t>Solicitanţii</w:t>
      </w:r>
      <w:proofErr w:type="spellEnd"/>
      <w:r w:rsidRPr="00FE4E16">
        <w:rPr>
          <w:rFonts w:ascii="Trebuchet MS" w:hAnsi="Trebuchet MS"/>
          <w:iCs/>
          <w:color w:val="1F4E79" w:themeColor="accent1" w:themeShade="80"/>
        </w:rPr>
        <w:t xml:space="preserve"> entități finanțate din fonduri publice care intenționează să selecteze parteneri din sectorul privat pentru implementarea proiectelor au </w:t>
      </w:r>
      <w:proofErr w:type="spellStart"/>
      <w:r w:rsidRPr="00FE4E16">
        <w:rPr>
          <w:rFonts w:ascii="Trebuchet MS" w:hAnsi="Trebuchet MS"/>
          <w:iCs/>
          <w:color w:val="1F4E79" w:themeColor="accent1" w:themeShade="80"/>
        </w:rPr>
        <w:t>obligaţia</w:t>
      </w:r>
      <w:proofErr w:type="spellEnd"/>
      <w:r w:rsidRPr="00FE4E16">
        <w:rPr>
          <w:rFonts w:ascii="Trebuchet MS" w:hAnsi="Trebuchet MS"/>
          <w:iCs/>
          <w:color w:val="1F4E79" w:themeColor="accent1" w:themeShade="80"/>
        </w:rPr>
        <w:t xml:space="preserve"> de a respecta (condiție de eligibilitate) prevederile relevante din Ordonanța de urgență a Guvernului nr. 133/2021.</w:t>
      </w:r>
    </w:p>
    <w:p w14:paraId="1789F43D" w14:textId="2C356A07" w:rsidR="001600B6" w:rsidRPr="00FE4E16" w:rsidRDefault="001600B6" w:rsidP="001600B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procesul de selecție a partenerilor privați, </w:t>
      </w:r>
      <w:proofErr w:type="spellStart"/>
      <w:r w:rsidRPr="00FE4E16">
        <w:rPr>
          <w:rFonts w:ascii="Trebuchet MS" w:hAnsi="Trebuchet MS"/>
          <w:iCs/>
          <w:color w:val="1F4E79" w:themeColor="accent1" w:themeShade="80"/>
        </w:rPr>
        <w:t>solicitanţii</w:t>
      </w:r>
      <w:proofErr w:type="spellEnd"/>
      <w:r w:rsidRPr="00FE4E16">
        <w:rPr>
          <w:rFonts w:ascii="Trebuchet MS" w:hAnsi="Trebuchet MS"/>
          <w:iCs/>
          <w:color w:val="1F4E79" w:themeColor="accent1" w:themeShade="80"/>
        </w:rPr>
        <w:t xml:space="preserve"> entități finanțate din fonduri publice au </w:t>
      </w:r>
      <w:proofErr w:type="spellStart"/>
      <w:r w:rsidRPr="00FE4E16">
        <w:rPr>
          <w:rFonts w:ascii="Trebuchet MS" w:hAnsi="Trebuchet MS"/>
          <w:iCs/>
          <w:color w:val="1F4E79" w:themeColor="accent1" w:themeShade="80"/>
        </w:rPr>
        <w:t>obligatia</w:t>
      </w:r>
      <w:proofErr w:type="spellEnd"/>
      <w:r w:rsidRPr="00FE4E16">
        <w:rPr>
          <w:rFonts w:ascii="Trebuchet MS" w:hAnsi="Trebuchet MS"/>
          <w:iCs/>
          <w:color w:val="1F4E79" w:themeColor="accent1" w:themeShade="80"/>
        </w:rPr>
        <w:t xml:space="preserve"> de a </w:t>
      </w:r>
      <w:r w:rsidR="00445A0B" w:rsidRPr="00FE4E16">
        <w:rPr>
          <w:rFonts w:ascii="Trebuchet MS" w:hAnsi="Trebuchet MS"/>
          <w:iCs/>
          <w:color w:val="1F4E79" w:themeColor="accent1" w:themeShade="80"/>
        </w:rPr>
        <w:t>respecta</w:t>
      </w:r>
      <w:r w:rsidRPr="00FE4E16">
        <w:rPr>
          <w:rFonts w:ascii="Trebuchet MS" w:hAnsi="Trebuchet MS"/>
          <w:iCs/>
          <w:color w:val="1F4E79" w:themeColor="accent1" w:themeShade="80"/>
        </w:rPr>
        <w:t xml:space="preserve"> procedura </w:t>
      </w:r>
      <w:proofErr w:type="spellStart"/>
      <w:r w:rsidRPr="00FE4E16">
        <w:rPr>
          <w:rFonts w:ascii="Trebuchet MS" w:hAnsi="Trebuchet MS"/>
          <w:iCs/>
          <w:color w:val="1F4E79" w:themeColor="accent1" w:themeShade="80"/>
        </w:rPr>
        <w:t>prevazută</w:t>
      </w:r>
      <w:proofErr w:type="spellEnd"/>
      <w:r w:rsidRPr="00FE4E16">
        <w:rPr>
          <w:rFonts w:ascii="Trebuchet MS" w:hAnsi="Trebuchet MS"/>
          <w:iCs/>
          <w:color w:val="1F4E79" w:themeColor="accent1" w:themeShade="80"/>
        </w:rPr>
        <w:t xml:space="preserve"> </w:t>
      </w:r>
      <w:r w:rsidR="00445A0B"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 Anexa 2 Procedura de selecție a partenerilor entități private la Ghidul Solicitantului – Condiții </w:t>
      </w:r>
      <w:r w:rsidR="00800A2A" w:rsidRPr="00FE4E16">
        <w:rPr>
          <w:rFonts w:ascii="Trebuchet MS" w:hAnsi="Trebuchet MS"/>
          <w:iCs/>
          <w:color w:val="1F4E79" w:themeColor="accent1" w:themeShade="80"/>
        </w:rPr>
        <w:t>G</w:t>
      </w:r>
      <w:r w:rsidRPr="00FE4E16">
        <w:rPr>
          <w:rFonts w:ascii="Trebuchet MS" w:hAnsi="Trebuchet MS"/>
          <w:iCs/>
          <w:color w:val="1F4E79" w:themeColor="accent1" w:themeShade="80"/>
        </w:rPr>
        <w:t>enerale PEO 2021-2027.</w:t>
      </w:r>
    </w:p>
    <w:p w14:paraId="1A9F740E" w14:textId="77777777" w:rsidR="00A50506" w:rsidRPr="00FE4E16" w:rsidRDefault="00A50506" w:rsidP="001600B6">
      <w:pPr>
        <w:spacing w:before="120" w:after="120"/>
        <w:jc w:val="both"/>
        <w:rPr>
          <w:rFonts w:ascii="Trebuchet MS" w:hAnsi="Trebuchet MS"/>
          <w:iCs/>
          <w:color w:val="1F4E79" w:themeColor="accent1" w:themeShade="80"/>
        </w:rPr>
      </w:pPr>
    </w:p>
    <w:p w14:paraId="5B6A15B9" w14:textId="25501191" w:rsidR="00C9408D" w:rsidRPr="00FE4E16" w:rsidRDefault="00C9408D" w:rsidP="00C9408D">
      <w:pPr>
        <w:pStyle w:val="Heading2"/>
        <w:rPr>
          <w:rFonts w:eastAsia="Times New Roman" w:cs="Times New Roman"/>
          <w:color w:val="1F4E79" w:themeColor="accent1" w:themeShade="80"/>
          <w:lang w:eastAsia="ro-RO"/>
        </w:rPr>
      </w:pPr>
      <w:bookmarkStart w:id="87" w:name="_Toc160619246"/>
      <w:bookmarkEnd w:id="86"/>
      <w:r w:rsidRPr="00FE4E16">
        <w:rPr>
          <w:rFonts w:eastAsia="Times New Roman" w:cs="Courier New"/>
          <w:color w:val="1F4E79" w:themeColor="accent1" w:themeShade="80"/>
          <w:lang w:eastAsia="ro-RO"/>
        </w:rPr>
        <w:t> </w:t>
      </w:r>
      <w:r w:rsidRPr="00FE4E16">
        <w:rPr>
          <w:rFonts w:eastAsia="Times New Roman" w:cs="Courier New"/>
          <w:color w:val="1F4E79" w:themeColor="accent1" w:themeShade="80"/>
          <w:lang w:eastAsia="ro-RO"/>
        </w:rPr>
        <w:t> </w:t>
      </w:r>
      <w:r w:rsidRPr="00FE4E16">
        <w:rPr>
          <w:rFonts w:eastAsia="Times New Roman" w:cs="Courier New"/>
          <w:color w:val="1F4E79" w:themeColor="accent1" w:themeShade="80"/>
          <w:lang w:eastAsia="ro-RO"/>
        </w:rPr>
        <w:t xml:space="preserve">5.2. </w:t>
      </w:r>
      <w:r w:rsidRPr="00FE4E16">
        <w:rPr>
          <w:rStyle w:val="Heading2Char"/>
          <w:color w:val="1F4E79" w:themeColor="accent1" w:themeShade="80"/>
        </w:rPr>
        <w:t xml:space="preserve">Eligibilitatea </w:t>
      </w:r>
      <w:proofErr w:type="spellStart"/>
      <w:r w:rsidRPr="00FE4E16">
        <w:rPr>
          <w:rStyle w:val="Heading2Char"/>
          <w:color w:val="1F4E79" w:themeColor="accent1" w:themeShade="80"/>
        </w:rPr>
        <w:t>activităţilor</w:t>
      </w:r>
      <w:bookmarkEnd w:id="87"/>
      <w:proofErr w:type="spellEnd"/>
    </w:p>
    <w:p w14:paraId="0FD048F4" w14:textId="2F13A449" w:rsidR="00C9408D" w:rsidRPr="00FE4E16" w:rsidRDefault="00C9408D" w:rsidP="00850D4C">
      <w:pPr>
        <w:pStyle w:val="Heading3"/>
        <w:ind w:firstLine="708"/>
        <w:rPr>
          <w:rFonts w:eastAsia="Times New Roman" w:cs="Courier New"/>
          <w:b/>
          <w:bCs/>
          <w:color w:val="1F4E79" w:themeColor="accent1" w:themeShade="80"/>
          <w:lang w:eastAsia="ro-RO"/>
        </w:rPr>
      </w:pPr>
      <w:bookmarkStart w:id="88" w:name="_Toc160619247"/>
      <w:r w:rsidRPr="00FE4E16">
        <w:rPr>
          <w:rStyle w:val="Heading3Char"/>
          <w:color w:val="1F4E79" w:themeColor="accent1" w:themeShade="80"/>
        </w:rPr>
        <w:t xml:space="preserve">5.2.1. </w:t>
      </w:r>
      <w:proofErr w:type="spellStart"/>
      <w:r w:rsidRPr="00FE4E16">
        <w:rPr>
          <w:rStyle w:val="Heading3Char"/>
          <w:color w:val="1F4E79" w:themeColor="accent1" w:themeShade="80"/>
        </w:rPr>
        <w:t>Cerinţe</w:t>
      </w:r>
      <w:proofErr w:type="spellEnd"/>
      <w:r w:rsidRPr="00FE4E16">
        <w:rPr>
          <w:rStyle w:val="Heading3Char"/>
          <w:color w:val="1F4E79" w:themeColor="accent1" w:themeShade="80"/>
        </w:rPr>
        <w:t xml:space="preserve"> generale privind eligibilitatea </w:t>
      </w:r>
      <w:proofErr w:type="spellStart"/>
      <w:r w:rsidRPr="00FE4E16">
        <w:rPr>
          <w:rStyle w:val="Heading3Char"/>
          <w:color w:val="1F4E79" w:themeColor="accent1" w:themeShade="80"/>
        </w:rPr>
        <w:t>activităţilor</w:t>
      </w:r>
      <w:bookmarkEnd w:id="88"/>
      <w:proofErr w:type="spellEnd"/>
    </w:p>
    <w:p w14:paraId="366BADCB" w14:textId="7B6777A8" w:rsidR="00C9408D" w:rsidRPr="00FE4E16" w:rsidRDefault="00B642F4" w:rsidP="00B642F4">
      <w:pPr>
        <w:pStyle w:val="NoSpacing"/>
        <w:jc w:val="both"/>
        <w:rPr>
          <w:rFonts w:eastAsia="Times New Roman" w:cs="Courier New"/>
          <w:color w:val="1F4E79" w:themeColor="accent1" w:themeShade="80"/>
          <w:lang w:eastAsia="ro-RO"/>
        </w:rPr>
      </w:pPr>
      <w:bookmarkStart w:id="89" w:name="_Hlk138150338"/>
      <w:r w:rsidRPr="00FE4E16">
        <w:rPr>
          <w:rFonts w:eastAsia="Times New Roman" w:cs="Courier New"/>
          <w:color w:val="1F4E79" w:themeColor="accent1" w:themeShade="80"/>
          <w:lang w:eastAsia="ro-RO"/>
        </w:rPr>
        <w:t>In cadrul prezentului apel sunt eligibile activit</w:t>
      </w:r>
      <w:r w:rsidR="005B2D48" w:rsidRPr="00FE4E16">
        <w:rPr>
          <w:rFonts w:eastAsia="Times New Roman" w:cs="Courier New"/>
          <w:color w:val="1F4E79" w:themeColor="accent1" w:themeShade="80"/>
          <w:lang w:eastAsia="ro-RO"/>
        </w:rPr>
        <w:t>ăț</w:t>
      </w:r>
      <w:r w:rsidRPr="00FE4E16">
        <w:rPr>
          <w:rFonts w:eastAsia="Times New Roman" w:cs="Courier New"/>
          <w:color w:val="1F4E79" w:themeColor="accent1" w:themeShade="80"/>
          <w:lang w:eastAsia="ro-RO"/>
        </w:rPr>
        <w:t xml:space="preserve">ile detaliate </w:t>
      </w:r>
      <w:r w:rsidR="00DB062C" w:rsidRPr="00FE4E16">
        <w:rPr>
          <w:rFonts w:eastAsia="Times New Roman" w:cs="Courier New"/>
          <w:color w:val="1F4E79" w:themeColor="accent1" w:themeShade="80"/>
          <w:lang w:eastAsia="ro-RO"/>
        </w:rPr>
        <w:t xml:space="preserve">în secțiunea 5.2.2 </w:t>
      </w:r>
      <w:r w:rsidR="00120ABB" w:rsidRPr="00FE4E16">
        <w:rPr>
          <w:rFonts w:eastAsia="Times New Roman" w:cs="Courier New"/>
          <w:color w:val="1F4E79" w:themeColor="accent1" w:themeShade="80"/>
          <w:lang w:eastAsia="ro-RO"/>
        </w:rPr>
        <w:t xml:space="preserve">care conduc la atingerea indicatorilor </w:t>
      </w:r>
      <w:r w:rsidR="00DB062C" w:rsidRPr="00FE4E16">
        <w:rPr>
          <w:rFonts w:eastAsia="Times New Roman" w:cs="Courier New"/>
          <w:color w:val="1F4E79" w:themeColor="accent1" w:themeShade="80"/>
          <w:lang w:eastAsia="ro-RO"/>
        </w:rPr>
        <w:t>aferenți obiectivului specific 4.7</w:t>
      </w:r>
      <w:r w:rsidRPr="00FE4E16">
        <w:rPr>
          <w:rFonts w:eastAsia="Times New Roman" w:cs="Courier New"/>
          <w:color w:val="1F4E79" w:themeColor="accent1" w:themeShade="80"/>
          <w:lang w:eastAsia="ro-RO"/>
        </w:rPr>
        <w:t>.</w:t>
      </w:r>
    </w:p>
    <w:bookmarkEnd w:id="89"/>
    <w:p w14:paraId="3C243682" w14:textId="544BF8D6" w:rsidR="00917A4A" w:rsidRPr="00FE4E16" w:rsidRDefault="00917A4A" w:rsidP="00B642F4">
      <w:pPr>
        <w:pStyle w:val="NoSpacing"/>
        <w:jc w:val="both"/>
        <w:rPr>
          <w:iCs/>
          <w:color w:val="1F4E79" w:themeColor="accent1" w:themeShade="80"/>
        </w:rPr>
      </w:pPr>
      <w:r w:rsidRPr="00FE4E16">
        <w:rPr>
          <w:iCs/>
          <w:color w:val="1F4E79" w:themeColor="accent1" w:themeShade="80"/>
        </w:rPr>
        <w:t xml:space="preserve">Evaluarea eligibilității cererii de finanțare se realizează în conformitate cu Anexa nr.2 </w:t>
      </w:r>
      <w:r w:rsidRPr="00FE4E16">
        <w:rPr>
          <w:color w:val="1F4E79" w:themeColor="accent1" w:themeShade="80"/>
        </w:rPr>
        <w:t>Criterii de evaluare tehnică preliminară</w:t>
      </w:r>
      <w:r w:rsidRPr="00FE4E16">
        <w:rPr>
          <w:iCs/>
          <w:color w:val="1F4E79" w:themeColor="accent1" w:themeShade="80"/>
        </w:rPr>
        <w:t xml:space="preserve"> la prezentul Ghid al Solicitantului Condiții Specifice.</w:t>
      </w:r>
    </w:p>
    <w:p w14:paraId="0E6C632C" w14:textId="77777777" w:rsidR="00A50506" w:rsidRPr="00FE4E16" w:rsidRDefault="00A50506" w:rsidP="00B642F4">
      <w:pPr>
        <w:pStyle w:val="NoSpacing"/>
        <w:jc w:val="both"/>
        <w:rPr>
          <w:rFonts w:eastAsia="Times New Roman" w:cs="Courier New"/>
          <w:b/>
          <w:bCs/>
          <w:color w:val="1F4E79" w:themeColor="accent1" w:themeShade="80"/>
          <w:lang w:eastAsia="ro-RO"/>
        </w:rPr>
      </w:pPr>
    </w:p>
    <w:p w14:paraId="5BF70868" w14:textId="59D19B55" w:rsidR="00C9408D" w:rsidRPr="00FE4E16" w:rsidRDefault="00C9408D" w:rsidP="00C9408D">
      <w:pPr>
        <w:pStyle w:val="Heading3"/>
        <w:rPr>
          <w:rStyle w:val="Heading3Char"/>
          <w:color w:val="1F4E79" w:themeColor="accent1" w:themeShade="80"/>
        </w:rPr>
      </w:pPr>
      <w:bookmarkStart w:id="90" w:name="_Toc160619248"/>
      <w:r w:rsidRPr="00FE4E16">
        <w:rPr>
          <w:rFonts w:eastAsia="Times New Roman" w:cs="Courier New"/>
          <w:b/>
          <w:bCs/>
          <w:color w:val="1F4E79" w:themeColor="accent1" w:themeShade="80"/>
          <w:lang w:eastAsia="ro-RO"/>
        </w:rPr>
        <w:t> </w:t>
      </w:r>
      <w:r w:rsidRPr="00FE4E16">
        <w:rPr>
          <w:rFonts w:eastAsia="Times New Roman" w:cs="Courier New"/>
          <w:b/>
          <w:bCs/>
          <w:color w:val="1F4E79" w:themeColor="accent1" w:themeShade="80"/>
          <w:lang w:eastAsia="ro-RO"/>
        </w:rPr>
        <w:t> </w:t>
      </w:r>
      <w:r w:rsidRPr="00FE4E16">
        <w:rPr>
          <w:rFonts w:eastAsia="Times New Roman" w:cs="Courier New"/>
          <w:b/>
          <w:bCs/>
          <w:color w:val="1F4E79" w:themeColor="accent1" w:themeShade="80"/>
          <w:lang w:eastAsia="ro-RO"/>
        </w:rPr>
        <w:t xml:space="preserve">      </w:t>
      </w:r>
      <w:r w:rsidRPr="00FE4E16">
        <w:rPr>
          <w:rFonts w:eastAsia="Times New Roman" w:cs="Courier New"/>
          <w:bCs/>
          <w:color w:val="1F4E79" w:themeColor="accent1" w:themeShade="80"/>
          <w:lang w:eastAsia="ro-RO"/>
        </w:rPr>
        <w:t>5.2.2.</w:t>
      </w:r>
      <w:r w:rsidRPr="00FE4E16">
        <w:rPr>
          <w:rFonts w:eastAsia="Times New Roman" w:cs="Courier New"/>
          <w:b/>
          <w:bCs/>
          <w:color w:val="1F4E79" w:themeColor="accent1" w:themeShade="80"/>
          <w:lang w:eastAsia="ro-RO"/>
        </w:rPr>
        <w:t xml:space="preserve"> </w:t>
      </w:r>
      <w:proofErr w:type="spellStart"/>
      <w:r w:rsidRPr="00FE4E16">
        <w:rPr>
          <w:rStyle w:val="Heading3Char"/>
          <w:color w:val="1F4E79" w:themeColor="accent1" w:themeShade="80"/>
        </w:rPr>
        <w:t>Activităţi</w:t>
      </w:r>
      <w:proofErr w:type="spellEnd"/>
      <w:r w:rsidRPr="00FE4E16">
        <w:rPr>
          <w:rStyle w:val="Heading3Char"/>
          <w:color w:val="1F4E79" w:themeColor="accent1" w:themeShade="80"/>
        </w:rPr>
        <w:t xml:space="preserve"> eligibile</w:t>
      </w:r>
      <w:bookmarkEnd w:id="90"/>
    </w:p>
    <w:p w14:paraId="25328344" w14:textId="77777777" w:rsidR="00265938" w:rsidRPr="00FE4E16" w:rsidRDefault="00265938" w:rsidP="00265938">
      <w:pPr>
        <w:rPr>
          <w:rFonts w:ascii="Trebuchet MS" w:hAnsi="Trebuchet MS"/>
          <w:iCs/>
          <w:color w:val="1F4E79" w:themeColor="accent1" w:themeShade="80"/>
        </w:rPr>
      </w:pPr>
      <w:r w:rsidRPr="00FE4E16">
        <w:rPr>
          <w:rFonts w:ascii="Trebuchet MS" w:hAnsi="Trebuchet MS"/>
          <w:iCs/>
          <w:color w:val="1F4E79" w:themeColor="accent1" w:themeShade="80"/>
        </w:rPr>
        <w:t>În cadrul prezentului apel de proiecte sunt eligibile următoarele activități:</w:t>
      </w:r>
    </w:p>
    <w:p w14:paraId="28446083" w14:textId="73CE866E" w:rsidR="002F4542" w:rsidRPr="00FE4E16" w:rsidRDefault="002F4542" w:rsidP="002F4542">
      <w:pPr>
        <w:jc w:val="both"/>
        <w:rPr>
          <w:rFonts w:ascii="Trebuchet MS" w:hAnsi="Trebuchet MS"/>
          <w:b/>
          <w:bCs/>
          <w:i/>
          <w:color w:val="1F4E79" w:themeColor="accent1" w:themeShade="80"/>
        </w:rPr>
      </w:pPr>
      <w:r w:rsidRPr="00FE4E16">
        <w:rPr>
          <w:rFonts w:ascii="Trebuchet MS" w:hAnsi="Trebuchet MS"/>
          <w:b/>
          <w:bCs/>
          <w:i/>
          <w:color w:val="1F4E79" w:themeColor="accent1" w:themeShade="80"/>
        </w:rPr>
        <w:t xml:space="preserve">Activitatea 0 </w:t>
      </w:r>
      <w:r w:rsidR="00800A2A" w:rsidRPr="00FE4E16">
        <w:rPr>
          <w:rFonts w:ascii="Trebuchet MS" w:hAnsi="Trebuchet MS"/>
          <w:b/>
          <w:bCs/>
          <w:i/>
          <w:color w:val="1F4E79" w:themeColor="accent1" w:themeShade="80"/>
        </w:rPr>
        <w:t xml:space="preserve">(activitate obligatorie) </w:t>
      </w:r>
      <w:r w:rsidRPr="00FE4E16">
        <w:rPr>
          <w:rFonts w:ascii="Trebuchet MS" w:hAnsi="Trebuchet MS"/>
          <w:b/>
          <w:bCs/>
          <w:i/>
          <w:color w:val="1F4E79" w:themeColor="accent1" w:themeShade="80"/>
        </w:rPr>
        <w:t>– Realizarea analizei de nevoi ini</w:t>
      </w:r>
      <w:r w:rsidR="002E4EEB" w:rsidRPr="00FE4E16">
        <w:rPr>
          <w:rFonts w:ascii="Trebuchet MS" w:hAnsi="Trebuchet MS"/>
          <w:b/>
          <w:bCs/>
          <w:i/>
          <w:color w:val="1F4E79" w:themeColor="accent1" w:themeShade="80"/>
        </w:rPr>
        <w:t>ț</w:t>
      </w:r>
      <w:r w:rsidRPr="00FE4E16">
        <w:rPr>
          <w:rFonts w:ascii="Trebuchet MS" w:hAnsi="Trebuchet MS"/>
          <w:b/>
          <w:bCs/>
          <w:i/>
          <w:color w:val="1F4E79" w:themeColor="accent1" w:themeShade="80"/>
        </w:rPr>
        <w:t xml:space="preserve">iale </w:t>
      </w:r>
      <w:r w:rsidR="002E4EEB" w:rsidRPr="00FE4E16">
        <w:rPr>
          <w:rFonts w:ascii="Trebuchet MS" w:hAnsi="Trebuchet MS"/>
          <w:b/>
          <w:bCs/>
          <w:i/>
          <w:color w:val="1F4E79" w:themeColor="accent1" w:themeShade="80"/>
        </w:rPr>
        <w:t>î</w:t>
      </w:r>
      <w:r w:rsidRPr="00FE4E16">
        <w:rPr>
          <w:rFonts w:ascii="Trebuchet MS" w:hAnsi="Trebuchet MS"/>
          <w:b/>
          <w:bCs/>
          <w:i/>
          <w:color w:val="1F4E79" w:themeColor="accent1" w:themeShade="80"/>
        </w:rPr>
        <w:t xml:space="preserve">n vederea identificării necesarului de formare profesională pentru persoanele </w:t>
      </w:r>
      <w:r w:rsidR="00800A2A" w:rsidRPr="00FE4E16">
        <w:rPr>
          <w:rFonts w:ascii="Trebuchet MS" w:hAnsi="Trebuchet MS"/>
          <w:b/>
          <w:bCs/>
          <w:i/>
          <w:color w:val="1F4E79" w:themeColor="accent1" w:themeShade="80"/>
        </w:rPr>
        <w:t>din grupul țintă</w:t>
      </w:r>
    </w:p>
    <w:p w14:paraId="3A92493A" w14:textId="007B79B3" w:rsidR="002F4542" w:rsidRPr="00FE4E16" w:rsidRDefault="002E4EEB" w:rsidP="002F4542">
      <w:pPr>
        <w:jc w:val="both"/>
        <w:rPr>
          <w:rFonts w:ascii="Trebuchet MS" w:hAnsi="Trebuchet MS"/>
          <w:iCs/>
          <w:color w:val="1F4E79" w:themeColor="accent1" w:themeShade="80"/>
        </w:rPr>
      </w:pPr>
      <w:r w:rsidRPr="00FE4E16">
        <w:rPr>
          <w:rFonts w:ascii="Trebuchet MS" w:hAnsi="Trebuchet MS"/>
          <w:iCs/>
          <w:color w:val="1F4E79" w:themeColor="accent1" w:themeShade="80"/>
        </w:rPr>
        <w:t>Această activitate se va realiza a</w:t>
      </w:r>
      <w:r w:rsidR="002F4542" w:rsidRPr="00FE4E16">
        <w:rPr>
          <w:rFonts w:ascii="Trebuchet MS" w:hAnsi="Trebuchet MS"/>
          <w:iCs/>
          <w:color w:val="1F4E79" w:themeColor="accent1" w:themeShade="80"/>
        </w:rPr>
        <w:t xml:space="preserve">nterior depunerii Cererii de </w:t>
      </w:r>
      <w:proofErr w:type="spellStart"/>
      <w:r w:rsidR="002F4542" w:rsidRPr="00FE4E16">
        <w:rPr>
          <w:rFonts w:ascii="Trebuchet MS" w:hAnsi="Trebuchet MS"/>
          <w:iCs/>
          <w:color w:val="1F4E79" w:themeColor="accent1" w:themeShade="80"/>
        </w:rPr>
        <w:t>finantare</w:t>
      </w:r>
      <w:proofErr w:type="spellEnd"/>
      <w:r w:rsidR="002F4542"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î</w:t>
      </w:r>
      <w:r w:rsidR="002F4542" w:rsidRPr="00FE4E16">
        <w:rPr>
          <w:rFonts w:ascii="Trebuchet MS" w:hAnsi="Trebuchet MS"/>
          <w:iCs/>
          <w:color w:val="1F4E79" w:themeColor="accent1" w:themeShade="80"/>
        </w:rPr>
        <w:t xml:space="preserve">n vederea fundamentării inițiale a programelor </w:t>
      </w:r>
      <w:r w:rsidR="00B344CD" w:rsidRPr="00FE4E16">
        <w:rPr>
          <w:rFonts w:ascii="Trebuchet MS" w:hAnsi="Trebuchet MS"/>
          <w:iCs/>
          <w:color w:val="1F4E79" w:themeColor="accent1" w:themeShade="80"/>
        </w:rPr>
        <w:t xml:space="preserve">de sprijin destinate persoanelor din grupul </w:t>
      </w:r>
      <w:r w:rsidRPr="00FE4E16">
        <w:rPr>
          <w:rFonts w:ascii="Trebuchet MS" w:hAnsi="Trebuchet MS"/>
          <w:iCs/>
          <w:color w:val="1F4E79" w:themeColor="accent1" w:themeShade="80"/>
        </w:rPr>
        <w:t>ț</w:t>
      </w:r>
      <w:r w:rsidR="00B344CD" w:rsidRPr="00FE4E16">
        <w:rPr>
          <w:rFonts w:ascii="Trebuchet MS" w:hAnsi="Trebuchet MS"/>
          <w:iCs/>
          <w:color w:val="1F4E79" w:themeColor="accent1" w:themeShade="80"/>
        </w:rPr>
        <w:t>int</w:t>
      </w:r>
      <w:r w:rsidRPr="00FE4E16">
        <w:rPr>
          <w:rFonts w:ascii="Trebuchet MS" w:hAnsi="Trebuchet MS"/>
          <w:iCs/>
          <w:color w:val="1F4E79" w:themeColor="accent1" w:themeShade="80"/>
        </w:rPr>
        <w:t>ă</w:t>
      </w:r>
      <w:r w:rsidR="00B344CD" w:rsidRPr="00FE4E16">
        <w:rPr>
          <w:rFonts w:ascii="Trebuchet MS" w:hAnsi="Trebuchet MS"/>
          <w:iCs/>
          <w:color w:val="1F4E79" w:themeColor="accent1" w:themeShade="80"/>
        </w:rPr>
        <w:t>. Scopul analizei de nevoi este acela de a identifica nevoia real</w:t>
      </w:r>
      <w:r w:rsidRPr="00FE4E16">
        <w:rPr>
          <w:rFonts w:ascii="Trebuchet MS" w:hAnsi="Trebuchet MS"/>
          <w:iCs/>
          <w:color w:val="1F4E79" w:themeColor="accent1" w:themeShade="80"/>
        </w:rPr>
        <w:t>ă</w:t>
      </w:r>
      <w:r w:rsidR="00B344CD" w:rsidRPr="00FE4E16">
        <w:rPr>
          <w:rFonts w:ascii="Trebuchet MS" w:hAnsi="Trebuchet MS"/>
          <w:iCs/>
          <w:color w:val="1F4E79" w:themeColor="accent1" w:themeShade="80"/>
        </w:rPr>
        <w:t xml:space="preserve"> de formare profesional</w:t>
      </w:r>
      <w:r w:rsidRPr="00FE4E16">
        <w:rPr>
          <w:rFonts w:ascii="Trebuchet MS" w:hAnsi="Trebuchet MS"/>
          <w:iCs/>
          <w:color w:val="1F4E79" w:themeColor="accent1" w:themeShade="80"/>
        </w:rPr>
        <w:t>ă</w:t>
      </w:r>
      <w:r w:rsidR="00B344CD" w:rsidRPr="00FE4E16">
        <w:rPr>
          <w:rFonts w:ascii="Trebuchet MS" w:hAnsi="Trebuchet MS"/>
          <w:iCs/>
          <w:color w:val="1F4E79" w:themeColor="accent1" w:themeShade="80"/>
        </w:rPr>
        <w:t xml:space="preserve"> a persoanelor </w:t>
      </w:r>
      <w:r w:rsidRPr="00FE4E16">
        <w:rPr>
          <w:rFonts w:ascii="Trebuchet MS" w:hAnsi="Trebuchet MS"/>
          <w:iCs/>
          <w:color w:val="1F4E79" w:themeColor="accent1" w:themeShade="80"/>
        </w:rPr>
        <w:t>din grupul țintă</w:t>
      </w:r>
      <w:r w:rsidR="00D9044A"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î</w:t>
      </w:r>
      <w:r w:rsidR="00D9044A" w:rsidRPr="00FE4E16">
        <w:rPr>
          <w:rFonts w:ascii="Trebuchet MS" w:hAnsi="Trebuchet MS"/>
          <w:iCs/>
          <w:color w:val="1F4E79" w:themeColor="accent1" w:themeShade="80"/>
        </w:rPr>
        <w:t>n corelare cu nevoile pieței muncii din regiunile/regiunea/județul/localitatea sau localitățile vizată/vizate prin proiect.</w:t>
      </w:r>
    </w:p>
    <w:p w14:paraId="04D93ED9" w14:textId="347498CC" w:rsidR="00F1168D" w:rsidRPr="00FE4E16" w:rsidRDefault="00D9044A" w:rsidP="002F4542">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Analiza de nevoi trebuie să prezinte o imagine actuală a </w:t>
      </w:r>
      <w:r w:rsidR="00F1168D" w:rsidRPr="00FE4E16">
        <w:rPr>
          <w:rFonts w:ascii="Trebuchet MS" w:hAnsi="Trebuchet MS"/>
          <w:iCs/>
          <w:color w:val="1F4E79" w:themeColor="accent1" w:themeShade="80"/>
        </w:rPr>
        <w:t>situa</w:t>
      </w:r>
      <w:r w:rsidR="002E4EEB" w:rsidRPr="00FE4E16">
        <w:rPr>
          <w:rFonts w:ascii="Trebuchet MS" w:hAnsi="Trebuchet MS"/>
          <w:iCs/>
          <w:color w:val="1F4E79" w:themeColor="accent1" w:themeShade="80"/>
        </w:rPr>
        <w:t>ț</w:t>
      </w:r>
      <w:r w:rsidR="00F1168D" w:rsidRPr="00FE4E16">
        <w:rPr>
          <w:rFonts w:ascii="Trebuchet MS" w:hAnsi="Trebuchet MS"/>
          <w:iCs/>
          <w:color w:val="1F4E79" w:themeColor="accent1" w:themeShade="80"/>
        </w:rPr>
        <w:t>ie</w:t>
      </w:r>
      <w:r w:rsidR="002E4EEB" w:rsidRPr="00FE4E16">
        <w:rPr>
          <w:rFonts w:ascii="Trebuchet MS" w:hAnsi="Trebuchet MS"/>
          <w:iCs/>
          <w:color w:val="1F4E79" w:themeColor="accent1" w:themeShade="80"/>
        </w:rPr>
        <w:t>i</w:t>
      </w:r>
      <w:r w:rsidR="00F1168D" w:rsidRPr="00FE4E16">
        <w:rPr>
          <w:rFonts w:ascii="Trebuchet MS" w:hAnsi="Trebuchet MS"/>
          <w:iCs/>
          <w:color w:val="1F4E79" w:themeColor="accent1" w:themeShade="80"/>
        </w:rPr>
        <w:t xml:space="preserve"> </w:t>
      </w:r>
      <w:proofErr w:type="spellStart"/>
      <w:r w:rsidR="00F1168D" w:rsidRPr="00FE4E16">
        <w:rPr>
          <w:rFonts w:ascii="Trebuchet MS" w:hAnsi="Trebuchet MS"/>
          <w:iCs/>
          <w:color w:val="1F4E79" w:themeColor="accent1" w:themeShade="80"/>
        </w:rPr>
        <w:t>socio</w:t>
      </w:r>
      <w:proofErr w:type="spellEnd"/>
      <w:r w:rsidR="00F1168D" w:rsidRPr="00FE4E16">
        <w:rPr>
          <w:rFonts w:ascii="Trebuchet MS" w:hAnsi="Trebuchet MS"/>
          <w:iCs/>
          <w:color w:val="1F4E79" w:themeColor="accent1" w:themeShade="80"/>
        </w:rPr>
        <w:t>-economie a arealului vizat de proi</w:t>
      </w:r>
      <w:r w:rsidR="002E4EEB" w:rsidRPr="00FE4E16">
        <w:rPr>
          <w:rFonts w:ascii="Trebuchet MS" w:hAnsi="Trebuchet MS"/>
          <w:iCs/>
          <w:color w:val="1F4E79" w:themeColor="accent1" w:themeShade="80"/>
        </w:rPr>
        <w:t>e</w:t>
      </w:r>
      <w:r w:rsidR="00F1168D" w:rsidRPr="00FE4E16">
        <w:rPr>
          <w:rFonts w:ascii="Trebuchet MS" w:hAnsi="Trebuchet MS"/>
          <w:iCs/>
          <w:color w:val="1F4E79" w:themeColor="accent1" w:themeShade="80"/>
        </w:rPr>
        <w:t xml:space="preserve">ct </w:t>
      </w:r>
      <w:r w:rsidR="002E4EEB" w:rsidRPr="00FE4E16">
        <w:rPr>
          <w:rFonts w:ascii="Trebuchet MS" w:hAnsi="Trebuchet MS"/>
          <w:iCs/>
          <w:color w:val="1F4E79" w:themeColor="accent1" w:themeShade="80"/>
        </w:rPr>
        <w:t>ș</w:t>
      </w:r>
      <w:r w:rsidR="00F1168D" w:rsidRPr="00FE4E16">
        <w:rPr>
          <w:rFonts w:ascii="Trebuchet MS" w:hAnsi="Trebuchet MS"/>
          <w:iCs/>
          <w:color w:val="1F4E79" w:themeColor="accent1" w:themeShade="80"/>
        </w:rPr>
        <w:t>i va fi realizat</w:t>
      </w:r>
      <w:r w:rsidR="002E4EEB" w:rsidRPr="00FE4E16">
        <w:rPr>
          <w:rFonts w:ascii="Trebuchet MS" w:hAnsi="Trebuchet MS"/>
          <w:iCs/>
          <w:color w:val="1F4E79" w:themeColor="accent1" w:themeShade="80"/>
        </w:rPr>
        <w:t>ă</w:t>
      </w:r>
      <w:r w:rsidR="00F1168D" w:rsidRPr="00FE4E16">
        <w:rPr>
          <w:rFonts w:ascii="Trebuchet MS" w:hAnsi="Trebuchet MS"/>
          <w:iCs/>
          <w:color w:val="1F4E79" w:themeColor="accent1" w:themeShade="80"/>
        </w:rPr>
        <w:t xml:space="preserve"> utilizând date publice, verificabile, dar </w:t>
      </w:r>
      <w:r w:rsidR="002E4EEB" w:rsidRPr="00FE4E16">
        <w:rPr>
          <w:rFonts w:ascii="Trebuchet MS" w:hAnsi="Trebuchet MS"/>
          <w:iCs/>
          <w:color w:val="1F4E79" w:themeColor="accent1" w:themeShade="80"/>
        </w:rPr>
        <w:t>ș</w:t>
      </w:r>
      <w:r w:rsidR="00F1168D" w:rsidRPr="00FE4E16">
        <w:rPr>
          <w:rFonts w:ascii="Trebuchet MS" w:hAnsi="Trebuchet MS"/>
          <w:iCs/>
          <w:color w:val="1F4E79" w:themeColor="accent1" w:themeShade="80"/>
        </w:rPr>
        <w:t>i o cercetare proprie.</w:t>
      </w:r>
    </w:p>
    <w:p w14:paraId="5521B64A" w14:textId="62CC310E" w:rsidR="00F1168D" w:rsidRPr="00FE4E16" w:rsidRDefault="009B0C4A" w:rsidP="002F4542">
      <w:pPr>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În funcție de categoriile pe persoane propuse în cererea de finanțare, a</w:t>
      </w:r>
      <w:r w:rsidR="00F1168D" w:rsidRPr="00FE4E16">
        <w:rPr>
          <w:rFonts w:ascii="Trebuchet MS" w:hAnsi="Trebuchet MS"/>
          <w:iCs/>
          <w:color w:val="1F4E79" w:themeColor="accent1" w:themeShade="80"/>
        </w:rPr>
        <w:t>naliza de nevoi trebuie s</w:t>
      </w:r>
      <w:r w:rsidR="002E4EEB" w:rsidRPr="00FE4E16">
        <w:rPr>
          <w:rFonts w:ascii="Trebuchet MS" w:hAnsi="Trebuchet MS"/>
          <w:iCs/>
          <w:color w:val="1F4E79" w:themeColor="accent1" w:themeShade="80"/>
        </w:rPr>
        <w:t>ă</w:t>
      </w:r>
      <w:r w:rsidR="00F1168D" w:rsidRPr="00FE4E16">
        <w:rPr>
          <w:rFonts w:ascii="Trebuchet MS" w:hAnsi="Trebuchet MS"/>
          <w:iCs/>
          <w:color w:val="1F4E79" w:themeColor="accent1" w:themeShade="80"/>
        </w:rPr>
        <w:t xml:space="preserve"> prezinte următoarele date</w:t>
      </w:r>
      <w:r w:rsidR="00883A36" w:rsidRPr="00FE4E16">
        <w:rPr>
          <w:rFonts w:ascii="Trebuchet MS" w:hAnsi="Trebuchet MS"/>
          <w:iCs/>
          <w:color w:val="1F4E79" w:themeColor="accent1" w:themeShade="80"/>
        </w:rPr>
        <w:t>:</w:t>
      </w:r>
    </w:p>
    <w:p w14:paraId="5B971AD9" w14:textId="35CC517F" w:rsidR="00F1168D" w:rsidRPr="00FE4E16" w:rsidRDefault="00F1168D" w:rsidP="00883A36">
      <w:pPr>
        <w:pStyle w:val="ListParagraph"/>
        <w:numPr>
          <w:ilvl w:val="0"/>
          <w:numId w:val="37"/>
        </w:numPr>
        <w:jc w:val="both"/>
        <w:rPr>
          <w:rFonts w:ascii="Trebuchet MS" w:hAnsi="Trebuchet MS"/>
          <w:iCs/>
          <w:color w:val="1F4E79" w:themeColor="accent1" w:themeShade="80"/>
        </w:rPr>
      </w:pPr>
      <w:r w:rsidRPr="00FE4E16">
        <w:rPr>
          <w:rFonts w:ascii="Trebuchet MS" w:hAnsi="Trebuchet MS"/>
          <w:iCs/>
          <w:color w:val="1F4E79" w:themeColor="accent1" w:themeShade="80"/>
        </w:rPr>
        <w:t>Numărul estimat de persoane</w:t>
      </w:r>
      <w:r w:rsidR="009B0C4A" w:rsidRPr="00FE4E16">
        <w:rPr>
          <w:rFonts w:ascii="Trebuchet MS" w:hAnsi="Trebuchet MS"/>
          <w:iCs/>
          <w:color w:val="1F4E79" w:themeColor="accent1" w:themeShade="80"/>
        </w:rPr>
        <w:t>/categorie</w:t>
      </w:r>
      <w:r w:rsidRPr="00FE4E16">
        <w:rPr>
          <w:rFonts w:ascii="Trebuchet MS" w:hAnsi="Trebuchet MS"/>
          <w:iCs/>
          <w:color w:val="1F4E79" w:themeColor="accent1" w:themeShade="80"/>
        </w:rPr>
        <w:t xml:space="preserve"> din zona de implementare a proi</w:t>
      </w:r>
      <w:r w:rsidR="0069778A" w:rsidRPr="00FE4E16">
        <w:rPr>
          <w:rFonts w:ascii="Trebuchet MS" w:hAnsi="Trebuchet MS"/>
          <w:iCs/>
          <w:color w:val="1F4E79" w:themeColor="accent1" w:themeShade="80"/>
        </w:rPr>
        <w:t>e</w:t>
      </w:r>
      <w:r w:rsidRPr="00FE4E16">
        <w:rPr>
          <w:rFonts w:ascii="Trebuchet MS" w:hAnsi="Trebuchet MS"/>
          <w:iCs/>
          <w:color w:val="1F4E79" w:themeColor="accent1" w:themeShade="80"/>
        </w:rPr>
        <w:t>ctului – număr estimat pe baza de date publice verificabile</w:t>
      </w:r>
      <w:r w:rsidR="0021784C" w:rsidRPr="00FE4E16">
        <w:rPr>
          <w:rFonts w:ascii="Trebuchet MS" w:hAnsi="Trebuchet MS"/>
          <w:iCs/>
          <w:color w:val="1F4E79" w:themeColor="accent1" w:themeShade="80"/>
        </w:rPr>
        <w:t xml:space="preserve"> (nu se vor folosi date mai vechi de 1 decembrie 2021 – datele de la Recensământul populației și locuințelor 2021)</w:t>
      </w:r>
    </w:p>
    <w:p w14:paraId="0EF46064" w14:textId="4071E600" w:rsidR="00883A36" w:rsidRPr="00FE4E16" w:rsidRDefault="00F1168D" w:rsidP="009B06DB">
      <w:pPr>
        <w:pStyle w:val="ListParagraph"/>
        <w:numPr>
          <w:ilvl w:val="0"/>
          <w:numId w:val="37"/>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Domeniile </w:t>
      </w:r>
      <w:r w:rsidR="009B06DB" w:rsidRPr="00FE4E16">
        <w:rPr>
          <w:rFonts w:ascii="Trebuchet MS" w:hAnsi="Trebuchet MS"/>
          <w:iCs/>
          <w:color w:val="1F4E79" w:themeColor="accent1" w:themeShade="80"/>
        </w:rPr>
        <w:t xml:space="preserve">economice </w:t>
      </w:r>
      <w:r w:rsidR="0069778A" w:rsidRPr="00FE4E16">
        <w:rPr>
          <w:rFonts w:ascii="Trebuchet MS" w:hAnsi="Trebuchet MS"/>
          <w:iCs/>
          <w:color w:val="1F4E79" w:themeColor="accent1" w:themeShade="80"/>
        </w:rPr>
        <w:t>î</w:t>
      </w:r>
      <w:r w:rsidR="009B06DB" w:rsidRPr="00FE4E16">
        <w:rPr>
          <w:rFonts w:ascii="Trebuchet MS" w:hAnsi="Trebuchet MS"/>
          <w:iCs/>
          <w:color w:val="1F4E79" w:themeColor="accent1" w:themeShade="80"/>
        </w:rPr>
        <w:t>n care activeaz</w:t>
      </w:r>
      <w:r w:rsidR="0069778A" w:rsidRPr="00FE4E16">
        <w:rPr>
          <w:rFonts w:ascii="Trebuchet MS" w:hAnsi="Trebuchet MS"/>
          <w:iCs/>
          <w:color w:val="1F4E79" w:themeColor="accent1" w:themeShade="80"/>
        </w:rPr>
        <w:t>ă</w:t>
      </w:r>
      <w:r w:rsidR="009B06DB" w:rsidRPr="00FE4E16">
        <w:rPr>
          <w:rFonts w:ascii="Trebuchet MS" w:hAnsi="Trebuchet MS"/>
          <w:iCs/>
          <w:color w:val="1F4E79" w:themeColor="accent1" w:themeShade="80"/>
        </w:rPr>
        <w:t xml:space="preserve"> angajatorii</w:t>
      </w:r>
      <w:r w:rsidRPr="00FE4E16">
        <w:rPr>
          <w:rFonts w:ascii="Trebuchet MS" w:hAnsi="Trebuchet MS"/>
          <w:iCs/>
          <w:color w:val="1F4E79" w:themeColor="accent1" w:themeShade="80"/>
        </w:rPr>
        <w:t xml:space="preserve"> </w:t>
      </w:r>
      <w:r w:rsidR="009B06DB" w:rsidRPr="00FE4E16">
        <w:rPr>
          <w:rFonts w:ascii="Trebuchet MS" w:hAnsi="Trebuchet MS"/>
          <w:iCs/>
          <w:color w:val="1F4E79" w:themeColor="accent1" w:themeShade="80"/>
        </w:rPr>
        <w:t>din</w:t>
      </w:r>
      <w:r w:rsidRPr="00FE4E16">
        <w:rPr>
          <w:rFonts w:ascii="Trebuchet MS" w:hAnsi="Trebuchet MS"/>
          <w:iCs/>
          <w:color w:val="1F4E79" w:themeColor="accent1" w:themeShade="80"/>
        </w:rPr>
        <w:t xml:space="preserve">  zona vizat</w:t>
      </w:r>
      <w:r w:rsidR="0069778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de proi</w:t>
      </w:r>
      <w:r w:rsidR="0069778A" w:rsidRPr="00FE4E16">
        <w:rPr>
          <w:rFonts w:ascii="Trebuchet MS" w:hAnsi="Trebuchet MS"/>
          <w:iCs/>
          <w:color w:val="1F4E79" w:themeColor="accent1" w:themeShade="80"/>
        </w:rPr>
        <w:t>e</w:t>
      </w:r>
      <w:r w:rsidRPr="00FE4E16">
        <w:rPr>
          <w:rFonts w:ascii="Trebuchet MS" w:hAnsi="Trebuchet MS"/>
          <w:iCs/>
          <w:color w:val="1F4E79" w:themeColor="accent1" w:themeShade="80"/>
        </w:rPr>
        <w:t>ct pentru care este identificat</w:t>
      </w:r>
      <w:r w:rsidR="0069778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nevoia de forță de muncă</w:t>
      </w:r>
      <w:r w:rsidR="00883A36" w:rsidRPr="00FE4E16">
        <w:rPr>
          <w:rFonts w:ascii="Trebuchet MS" w:hAnsi="Trebuchet MS"/>
          <w:iCs/>
          <w:color w:val="1F4E79" w:themeColor="accent1" w:themeShade="80"/>
        </w:rPr>
        <w:t xml:space="preserve"> </w:t>
      </w:r>
      <w:r w:rsidR="0021784C" w:rsidRPr="00FE4E16">
        <w:rPr>
          <w:rFonts w:ascii="Trebuchet MS" w:hAnsi="Trebuchet MS"/>
          <w:iCs/>
          <w:color w:val="1F4E79" w:themeColor="accent1" w:themeShade="80"/>
        </w:rPr>
        <w:t xml:space="preserve"> (nu se vor folosi date mai vechi de 1 decembrie 2021 – datele de la Recensământul populației și locuințelor 2021)</w:t>
      </w:r>
    </w:p>
    <w:p w14:paraId="2C349091" w14:textId="3BBCD46D" w:rsidR="00F1168D" w:rsidRPr="00FE4E16" w:rsidRDefault="00F1168D" w:rsidP="00883A36">
      <w:pPr>
        <w:pStyle w:val="ListParagraph"/>
        <w:numPr>
          <w:ilvl w:val="0"/>
          <w:numId w:val="37"/>
        </w:numPr>
        <w:jc w:val="both"/>
        <w:rPr>
          <w:rFonts w:ascii="Trebuchet MS" w:hAnsi="Trebuchet MS"/>
          <w:iCs/>
          <w:color w:val="1F4E79" w:themeColor="accent1" w:themeShade="80"/>
        </w:rPr>
      </w:pPr>
      <w:r w:rsidRPr="00FE4E16">
        <w:rPr>
          <w:rFonts w:ascii="Trebuchet MS" w:hAnsi="Trebuchet MS"/>
          <w:iCs/>
          <w:color w:val="1F4E79" w:themeColor="accent1" w:themeShade="80"/>
        </w:rPr>
        <w:t>Numărul de agenți economici din zona care activeaz</w:t>
      </w:r>
      <w:r w:rsidR="0069778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w:t>
      </w:r>
      <w:r w:rsidR="0069778A" w:rsidRPr="00FE4E16">
        <w:rPr>
          <w:rFonts w:ascii="Trebuchet MS" w:hAnsi="Trebuchet MS"/>
          <w:iCs/>
          <w:color w:val="1F4E79" w:themeColor="accent1" w:themeShade="80"/>
        </w:rPr>
        <w:t>î</w:t>
      </w:r>
      <w:r w:rsidRPr="00FE4E16">
        <w:rPr>
          <w:rFonts w:ascii="Trebuchet MS" w:hAnsi="Trebuchet MS"/>
          <w:iCs/>
          <w:color w:val="1F4E79" w:themeColor="accent1" w:themeShade="80"/>
        </w:rPr>
        <w:t>n domeniul/domeniile de activitate economic</w:t>
      </w:r>
      <w:r w:rsidR="0069778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pentru care este identificat</w:t>
      </w:r>
      <w:r w:rsidR="0069778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nevoia de forță de muncă</w:t>
      </w:r>
      <w:r w:rsidR="00883A36" w:rsidRPr="00FE4E16">
        <w:rPr>
          <w:rFonts w:ascii="Trebuchet MS" w:hAnsi="Trebuchet MS"/>
          <w:iCs/>
          <w:color w:val="1F4E79" w:themeColor="accent1" w:themeShade="80"/>
        </w:rPr>
        <w:t>;</w:t>
      </w:r>
    </w:p>
    <w:p w14:paraId="2CC4F894" w14:textId="562E2845" w:rsidR="00883A36" w:rsidRPr="00FE4E16" w:rsidRDefault="00F1168D" w:rsidP="00883A36">
      <w:pPr>
        <w:pStyle w:val="ListParagraph"/>
        <w:numPr>
          <w:ilvl w:val="0"/>
          <w:numId w:val="37"/>
        </w:numPr>
        <w:jc w:val="both"/>
        <w:rPr>
          <w:rFonts w:ascii="Trebuchet MS" w:hAnsi="Trebuchet MS"/>
          <w:iCs/>
          <w:color w:val="1F4E79" w:themeColor="accent1" w:themeShade="80"/>
        </w:rPr>
      </w:pPr>
      <w:r w:rsidRPr="00FE4E16">
        <w:rPr>
          <w:rFonts w:ascii="Trebuchet MS" w:hAnsi="Trebuchet MS"/>
          <w:iCs/>
          <w:color w:val="1F4E79" w:themeColor="accent1" w:themeShade="80"/>
        </w:rPr>
        <w:t>Numărul locurilor de muncă necesare pentru satisfacerea nevoii de forță de muncă a agenților economici</w:t>
      </w:r>
      <w:r w:rsidR="00883A36" w:rsidRPr="00FE4E16">
        <w:rPr>
          <w:rFonts w:ascii="Trebuchet MS" w:hAnsi="Trebuchet MS"/>
          <w:iCs/>
          <w:color w:val="1F4E79" w:themeColor="accent1" w:themeShade="80"/>
        </w:rPr>
        <w:t>;</w:t>
      </w:r>
    </w:p>
    <w:p w14:paraId="15E9A168" w14:textId="5D21033A" w:rsidR="00883A36" w:rsidRPr="00FE4E16" w:rsidRDefault="00883A36" w:rsidP="00883A36">
      <w:pPr>
        <w:pStyle w:val="ListParagraph"/>
        <w:numPr>
          <w:ilvl w:val="0"/>
          <w:numId w:val="37"/>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Competențele necesare pentru ocuparea fiecărui post, </w:t>
      </w:r>
      <w:r w:rsidR="0069778A" w:rsidRPr="00FE4E16">
        <w:rPr>
          <w:rFonts w:ascii="Trebuchet MS" w:hAnsi="Trebuchet MS"/>
          <w:iCs/>
          <w:color w:val="1F4E79" w:themeColor="accent1" w:themeShade="80"/>
        </w:rPr>
        <w:t>î</w:t>
      </w:r>
      <w:r w:rsidRPr="00FE4E16">
        <w:rPr>
          <w:rFonts w:ascii="Trebuchet MS" w:hAnsi="Trebuchet MS"/>
          <w:iCs/>
          <w:color w:val="1F4E79" w:themeColor="accent1" w:themeShade="80"/>
        </w:rPr>
        <w:t>n funcție de COR;</w:t>
      </w:r>
    </w:p>
    <w:p w14:paraId="5FA6805F" w14:textId="6483A10F" w:rsidR="00883A36" w:rsidRPr="00FE4E16" w:rsidRDefault="00883A36" w:rsidP="00883A36">
      <w:pPr>
        <w:pStyle w:val="ListParagraph"/>
        <w:numPr>
          <w:ilvl w:val="0"/>
          <w:numId w:val="37"/>
        </w:numPr>
        <w:jc w:val="both"/>
        <w:rPr>
          <w:rFonts w:ascii="Trebuchet MS" w:hAnsi="Trebuchet MS"/>
          <w:iCs/>
          <w:color w:val="1F4E79" w:themeColor="accent1" w:themeShade="80"/>
        </w:rPr>
      </w:pPr>
      <w:r w:rsidRPr="00FE4E16">
        <w:rPr>
          <w:rFonts w:ascii="Trebuchet MS" w:hAnsi="Trebuchet MS"/>
          <w:iCs/>
          <w:color w:val="1F4E79" w:themeColor="accent1" w:themeShade="80"/>
        </w:rPr>
        <w:t>Programele de formare profesional</w:t>
      </w:r>
      <w:r w:rsidR="0069778A"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identificate pentru dobândirea competențelor necesare pentru ocuparea posturilor vacante.</w:t>
      </w:r>
    </w:p>
    <w:p w14:paraId="37183CE4" w14:textId="4D4BD347" w:rsidR="009B06DB" w:rsidRPr="00FE4E16" w:rsidRDefault="00883A36" w:rsidP="00C5197A">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N.B: </w:t>
      </w:r>
    </w:p>
    <w:p w14:paraId="20655046" w14:textId="626F28A7" w:rsidR="00C5197A" w:rsidRPr="00FE4E16" w:rsidRDefault="00C5197A" w:rsidP="00C5197A">
      <w:pPr>
        <w:pStyle w:val="ListParagraph"/>
        <w:numPr>
          <w:ilvl w:val="0"/>
          <w:numId w:val="41"/>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Analiza de nevoi va viza exclusiv acele </w:t>
      </w:r>
      <w:bookmarkStart w:id="91" w:name="_Hlk159848556"/>
      <w:r w:rsidRPr="00FE4E16">
        <w:rPr>
          <w:rFonts w:ascii="Trebuchet MS" w:hAnsi="Trebuchet MS"/>
          <w:iCs/>
          <w:color w:val="1F4E79" w:themeColor="accent1" w:themeShade="80"/>
        </w:rPr>
        <w:t xml:space="preserve">arealuri vizate de implementarea proiectului (localitate/județ/regiune </w:t>
      </w:r>
      <w:proofErr w:type="spellStart"/>
      <w:r w:rsidRPr="00FE4E16">
        <w:rPr>
          <w:rFonts w:ascii="Trebuchet MS" w:hAnsi="Trebuchet MS"/>
          <w:iCs/>
          <w:color w:val="1F4E79" w:themeColor="accent1" w:themeShade="80"/>
        </w:rPr>
        <w:t>dupa</w:t>
      </w:r>
      <w:proofErr w:type="spellEnd"/>
      <w:r w:rsidRPr="00FE4E16">
        <w:rPr>
          <w:rFonts w:ascii="Trebuchet MS" w:hAnsi="Trebuchet MS"/>
          <w:iCs/>
          <w:color w:val="1F4E79" w:themeColor="accent1" w:themeShade="80"/>
        </w:rPr>
        <w:t xml:space="preserve"> caz)</w:t>
      </w:r>
      <w:bookmarkEnd w:id="91"/>
      <w:r w:rsidRPr="00FE4E16">
        <w:rPr>
          <w:rFonts w:ascii="Trebuchet MS" w:hAnsi="Trebuchet MS"/>
          <w:iCs/>
          <w:color w:val="1F4E79" w:themeColor="accent1" w:themeShade="80"/>
        </w:rPr>
        <w:t>.</w:t>
      </w:r>
    </w:p>
    <w:p w14:paraId="69C545C6" w14:textId="77777777" w:rsidR="00C5197A" w:rsidRPr="00FE4E16" w:rsidRDefault="00C5197A" w:rsidP="00C5197A">
      <w:pPr>
        <w:pStyle w:val="ListParagraph"/>
        <w:numPr>
          <w:ilvl w:val="0"/>
          <w:numId w:val="41"/>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Elementele de analiza prezentate de la punctul 3 pana la punctul 6 – se vor realiza individual pentru fiecare domeniu economic vizat de proiect. Astfel în cazul în care proiectul </w:t>
      </w:r>
      <w:proofErr w:type="spellStart"/>
      <w:r w:rsidRPr="00FE4E16">
        <w:rPr>
          <w:rFonts w:ascii="Trebuchet MS" w:hAnsi="Trebuchet MS"/>
          <w:iCs/>
          <w:color w:val="1F4E79" w:themeColor="accent1" w:themeShade="80"/>
        </w:rPr>
        <w:t>vizeaza</w:t>
      </w:r>
      <w:proofErr w:type="spellEnd"/>
      <w:r w:rsidRPr="00FE4E16">
        <w:rPr>
          <w:rFonts w:ascii="Trebuchet MS" w:hAnsi="Trebuchet MS"/>
          <w:iCs/>
          <w:color w:val="1F4E79" w:themeColor="accent1" w:themeShade="80"/>
        </w:rPr>
        <w:t xml:space="preserve"> derularea de programe de formare/evaluare și certificare pentru mai multe domenii de activitate economica – elementele de la punctele 3 – 6 vor fi </w:t>
      </w:r>
      <w:proofErr w:type="spellStart"/>
      <w:r w:rsidRPr="00FE4E16">
        <w:rPr>
          <w:rFonts w:ascii="Trebuchet MS" w:hAnsi="Trebuchet MS"/>
          <w:iCs/>
          <w:color w:val="1F4E79" w:themeColor="accent1" w:themeShade="80"/>
        </w:rPr>
        <w:t>evidentiate</w:t>
      </w:r>
      <w:proofErr w:type="spellEnd"/>
      <w:r w:rsidRPr="00FE4E16">
        <w:rPr>
          <w:rFonts w:ascii="Trebuchet MS" w:hAnsi="Trebuchet MS"/>
          <w:iCs/>
          <w:color w:val="1F4E79" w:themeColor="accent1" w:themeShade="80"/>
        </w:rPr>
        <w:t xml:space="preserve"> separat pentru fiecare domeniu economic in parte. În accepțiunea prezentului Ghid al Solicitantului Condiții Specifice, aparțin aceluiași domeniu de activitate economică societățile care activează in cadrul aceleiași grupe CAEN (3 cifre).</w:t>
      </w:r>
    </w:p>
    <w:p w14:paraId="5012AD8C" w14:textId="77777777" w:rsidR="00C5197A" w:rsidRPr="00FE4E16" w:rsidRDefault="00C5197A" w:rsidP="00C5197A">
      <w:pPr>
        <w:pStyle w:val="ListParagraph"/>
        <w:numPr>
          <w:ilvl w:val="0"/>
          <w:numId w:val="41"/>
        </w:numPr>
        <w:jc w:val="both"/>
        <w:rPr>
          <w:rFonts w:ascii="Trebuchet MS" w:hAnsi="Trebuchet MS"/>
          <w:iCs/>
          <w:color w:val="1F4E79" w:themeColor="accent1" w:themeShade="80"/>
        </w:rPr>
      </w:pPr>
      <w:r w:rsidRPr="00FE4E16">
        <w:rPr>
          <w:rFonts w:ascii="Trebuchet MS" w:hAnsi="Trebuchet MS"/>
          <w:iCs/>
          <w:color w:val="1F4E79" w:themeColor="accent1" w:themeShade="80"/>
        </w:rPr>
        <w:t>În analiză vor putea fi cuprinși și agenți economici care au puncte de lucru pe o rază de maxim 50 km de arealul vizat de implementarea proiectului (localitate/județ/regiune după caz). Totodată vor putea fi luați în calcul agenți economici care au puncte de lucru la distanțe mai mari de 50 de km de arealul vizat, dacă acești agenți economici asigură transport gratuit angajaților din una din localitățile vizate de proiect.</w:t>
      </w:r>
    </w:p>
    <w:p w14:paraId="067CF8AF" w14:textId="03F94664" w:rsidR="00C5197A" w:rsidRPr="00FE4E16" w:rsidRDefault="00C5197A" w:rsidP="00C5197A">
      <w:pPr>
        <w:pStyle w:val="ListParagraph"/>
        <w:numPr>
          <w:ilvl w:val="0"/>
          <w:numId w:val="41"/>
        </w:numPr>
        <w:jc w:val="both"/>
        <w:rPr>
          <w:rFonts w:ascii="Trebuchet MS" w:hAnsi="Trebuchet MS"/>
          <w:iCs/>
          <w:color w:val="1F4E79" w:themeColor="accent1" w:themeShade="80"/>
        </w:rPr>
      </w:pPr>
      <w:r w:rsidRPr="00FE4E16">
        <w:rPr>
          <w:rFonts w:ascii="Trebuchet MS" w:hAnsi="Trebuchet MS"/>
          <w:iCs/>
          <w:color w:val="1F4E79" w:themeColor="accent1" w:themeShade="80"/>
        </w:rPr>
        <w:t>Analiza de nevoi precum și toate datele statistice care au stat la baza realizării acesteia vor fi încărcate în sistemul informatic MySMIS2021+.</w:t>
      </w:r>
    </w:p>
    <w:p w14:paraId="166F49C4" w14:textId="77777777" w:rsidR="0021784C" w:rsidRPr="00FE4E16" w:rsidRDefault="0021784C" w:rsidP="00883A36">
      <w:pPr>
        <w:jc w:val="both"/>
        <w:rPr>
          <w:rFonts w:ascii="Trebuchet MS" w:hAnsi="Trebuchet MS"/>
          <w:iCs/>
          <w:color w:val="1F4E79" w:themeColor="accent1" w:themeShade="80"/>
        </w:rPr>
      </w:pPr>
    </w:p>
    <w:p w14:paraId="76AE30E1" w14:textId="4927FC7A" w:rsidR="0021784C" w:rsidRPr="00FE4E16" w:rsidRDefault="0021784C" w:rsidP="00883A36">
      <w:pPr>
        <w:jc w:val="both"/>
        <w:rPr>
          <w:rFonts w:ascii="Trebuchet MS" w:hAnsi="Trebuchet MS"/>
          <w:iCs/>
          <w:color w:val="1F4E79" w:themeColor="accent1" w:themeShade="80"/>
        </w:rPr>
      </w:pPr>
      <w:r w:rsidRPr="00FE4E16">
        <w:rPr>
          <w:rFonts w:ascii="Trebuchet MS" w:hAnsi="Trebuchet MS"/>
          <w:iCs/>
          <w:color w:val="1F4E79" w:themeColor="accent1" w:themeShade="80"/>
        </w:rPr>
        <w:t>Analiza de nevoi trebuie s</w:t>
      </w:r>
      <w:r w:rsidR="00D5098F"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con</w:t>
      </w:r>
      <w:r w:rsidR="00D5098F" w:rsidRPr="00FE4E16">
        <w:rPr>
          <w:rFonts w:ascii="Trebuchet MS" w:hAnsi="Trebuchet MS"/>
          <w:iCs/>
          <w:color w:val="1F4E79" w:themeColor="accent1" w:themeShade="80"/>
        </w:rPr>
        <w:t>ț</w:t>
      </w:r>
      <w:r w:rsidRPr="00FE4E16">
        <w:rPr>
          <w:rFonts w:ascii="Trebuchet MS" w:hAnsi="Trebuchet MS"/>
          <w:iCs/>
          <w:color w:val="1F4E79" w:themeColor="accent1" w:themeShade="80"/>
        </w:rPr>
        <w:t>in</w:t>
      </w:r>
      <w:r w:rsidR="00D5098F"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w:t>
      </w:r>
      <w:r w:rsidR="005D7F02" w:rsidRPr="00FE4E16">
        <w:rPr>
          <w:rFonts w:ascii="Trebuchet MS" w:hAnsi="Trebuchet MS"/>
          <w:iCs/>
          <w:color w:val="1F4E79" w:themeColor="accent1" w:themeShade="80"/>
        </w:rPr>
        <w:t>3</w:t>
      </w:r>
      <w:r w:rsidRPr="00FE4E16">
        <w:rPr>
          <w:rFonts w:ascii="Trebuchet MS" w:hAnsi="Trebuchet MS"/>
          <w:iCs/>
          <w:color w:val="1F4E79" w:themeColor="accent1" w:themeShade="80"/>
        </w:rPr>
        <w:t xml:space="preserve"> etape obligatorii:</w:t>
      </w:r>
    </w:p>
    <w:p w14:paraId="0076537C" w14:textId="19100941" w:rsidR="0021784C" w:rsidRPr="00FE4E16" w:rsidRDefault="0021784C" w:rsidP="00381AD2">
      <w:pPr>
        <w:pStyle w:val="ListParagraph"/>
        <w:numPr>
          <w:ilvl w:val="0"/>
          <w:numId w:val="38"/>
        </w:numPr>
        <w:jc w:val="both"/>
        <w:rPr>
          <w:rFonts w:ascii="Trebuchet MS" w:hAnsi="Trebuchet MS"/>
          <w:iCs/>
          <w:color w:val="1F4E79" w:themeColor="accent1" w:themeShade="80"/>
        </w:rPr>
      </w:pPr>
      <w:r w:rsidRPr="00FE4E16">
        <w:rPr>
          <w:rFonts w:ascii="Trebuchet MS" w:hAnsi="Trebuchet MS"/>
          <w:iCs/>
          <w:color w:val="1F4E79" w:themeColor="accent1" w:themeShade="80"/>
        </w:rPr>
        <w:t>Verificarea datelor disponibile din surse verificabile (Institutul Național de Statistica, Oficiul Național al Registrului Comerțului; ANOFM/AJOFM/furnizori autorizați pentru furnizarea de servicii de stimulare a ocupării (mediere pe pia</w:t>
      </w:r>
      <w:r w:rsidR="00D5098F" w:rsidRPr="00FE4E16">
        <w:rPr>
          <w:rFonts w:ascii="Trebuchet MS" w:hAnsi="Trebuchet MS"/>
          <w:iCs/>
          <w:color w:val="1F4E79" w:themeColor="accent1" w:themeShade="80"/>
        </w:rPr>
        <w:t>ț</w:t>
      </w:r>
      <w:r w:rsidRPr="00FE4E16">
        <w:rPr>
          <w:rFonts w:ascii="Trebuchet MS" w:hAnsi="Trebuchet MS"/>
          <w:iCs/>
          <w:color w:val="1F4E79" w:themeColor="accent1" w:themeShade="80"/>
        </w:rPr>
        <w:t>a muncii); alte surse verificabile de date si informații)</w:t>
      </w:r>
    </w:p>
    <w:p w14:paraId="451DEE60" w14:textId="0350357D" w:rsidR="00E0494E" w:rsidRPr="00FE4E16" w:rsidRDefault="0021784C" w:rsidP="00381AD2">
      <w:pPr>
        <w:pStyle w:val="ListParagraph"/>
        <w:numPr>
          <w:ilvl w:val="0"/>
          <w:numId w:val="38"/>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Analiza/cercetare proprie </w:t>
      </w:r>
      <w:r w:rsidR="00E0494E" w:rsidRPr="00FE4E16">
        <w:rPr>
          <w:rFonts w:ascii="Trebuchet MS" w:hAnsi="Trebuchet MS"/>
          <w:iCs/>
          <w:color w:val="1F4E79" w:themeColor="accent1" w:themeShade="80"/>
        </w:rPr>
        <w:t>la nivelul agen</w:t>
      </w:r>
      <w:r w:rsidR="00D5098F" w:rsidRPr="00FE4E16">
        <w:rPr>
          <w:rFonts w:ascii="Trebuchet MS" w:hAnsi="Trebuchet MS"/>
          <w:iCs/>
          <w:color w:val="1F4E79" w:themeColor="accent1" w:themeShade="80"/>
        </w:rPr>
        <w:t>ț</w:t>
      </w:r>
      <w:r w:rsidR="00E0494E" w:rsidRPr="00FE4E16">
        <w:rPr>
          <w:rFonts w:ascii="Trebuchet MS" w:hAnsi="Trebuchet MS"/>
          <w:iCs/>
          <w:color w:val="1F4E79" w:themeColor="accent1" w:themeShade="80"/>
        </w:rPr>
        <w:t>ilor economici</w:t>
      </w:r>
      <w:r w:rsidRPr="00FE4E16">
        <w:rPr>
          <w:rFonts w:ascii="Trebuchet MS" w:hAnsi="Trebuchet MS"/>
          <w:iCs/>
          <w:color w:val="1F4E79" w:themeColor="accent1" w:themeShade="80"/>
        </w:rPr>
        <w:t>:</w:t>
      </w:r>
    </w:p>
    <w:p w14:paraId="3560478F" w14:textId="5E68A7A6" w:rsidR="005D7F02" w:rsidRPr="00FE4E16" w:rsidRDefault="00381AD2" w:rsidP="00381AD2">
      <w:pPr>
        <w:jc w:val="both"/>
        <w:rPr>
          <w:rFonts w:ascii="Trebuchet MS" w:hAnsi="Trebuchet MS"/>
          <w:iCs/>
          <w:color w:val="1F4E79" w:themeColor="accent1" w:themeShade="80"/>
        </w:rPr>
      </w:pPr>
      <w:r w:rsidRPr="00FE4E16">
        <w:rPr>
          <w:rFonts w:ascii="Trebuchet MS" w:hAnsi="Trebuchet MS"/>
          <w:iCs/>
          <w:color w:val="1F4E79" w:themeColor="accent1" w:themeShade="80"/>
        </w:rPr>
        <w:t>Analiza la nivelul agen</w:t>
      </w:r>
      <w:r w:rsidR="00D5098F" w:rsidRPr="00FE4E16">
        <w:rPr>
          <w:rFonts w:ascii="Trebuchet MS" w:hAnsi="Trebuchet MS"/>
          <w:iCs/>
          <w:color w:val="1F4E79" w:themeColor="accent1" w:themeShade="80"/>
        </w:rPr>
        <w:t>ț</w:t>
      </w:r>
      <w:r w:rsidRPr="00FE4E16">
        <w:rPr>
          <w:rFonts w:ascii="Trebuchet MS" w:hAnsi="Trebuchet MS"/>
          <w:iCs/>
          <w:color w:val="1F4E79" w:themeColor="accent1" w:themeShade="80"/>
        </w:rPr>
        <w:t xml:space="preserve">ilor economici ce </w:t>
      </w:r>
      <w:proofErr w:type="spellStart"/>
      <w:r w:rsidRPr="00FE4E16">
        <w:rPr>
          <w:rFonts w:ascii="Trebuchet MS" w:hAnsi="Trebuchet MS"/>
          <w:iCs/>
          <w:color w:val="1F4E79" w:themeColor="accent1" w:themeShade="80"/>
        </w:rPr>
        <w:t>activeaza</w:t>
      </w:r>
      <w:proofErr w:type="spellEnd"/>
      <w:r w:rsidRPr="00FE4E16">
        <w:rPr>
          <w:rFonts w:ascii="Trebuchet MS" w:hAnsi="Trebuchet MS"/>
          <w:iCs/>
          <w:color w:val="1F4E79" w:themeColor="accent1" w:themeShade="80"/>
        </w:rPr>
        <w:t xml:space="preserve"> in domeniul economic vizat de proi</w:t>
      </w:r>
      <w:r w:rsidR="00D5098F"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 </w:t>
      </w:r>
      <w:r w:rsidR="00715398" w:rsidRPr="00FE4E16">
        <w:rPr>
          <w:rFonts w:ascii="Trebuchet MS" w:hAnsi="Trebuchet MS"/>
          <w:iCs/>
          <w:color w:val="1F4E79" w:themeColor="accent1" w:themeShade="80"/>
        </w:rPr>
        <w:t>va avea ca rezultat</w:t>
      </w:r>
      <w:r w:rsidRPr="00FE4E16">
        <w:rPr>
          <w:rFonts w:ascii="Trebuchet MS" w:hAnsi="Trebuchet MS"/>
          <w:iCs/>
          <w:color w:val="1F4E79" w:themeColor="accent1" w:themeShade="80"/>
        </w:rPr>
        <w:t xml:space="preserve"> necesarul de </w:t>
      </w:r>
      <w:proofErr w:type="spellStart"/>
      <w:r w:rsidRPr="00FE4E16">
        <w:rPr>
          <w:rFonts w:ascii="Trebuchet MS" w:hAnsi="Trebuchet MS"/>
          <w:iCs/>
          <w:color w:val="1F4E79" w:themeColor="accent1" w:themeShade="80"/>
        </w:rPr>
        <w:t>forta</w:t>
      </w:r>
      <w:proofErr w:type="spellEnd"/>
      <w:r w:rsidRPr="00FE4E16">
        <w:rPr>
          <w:rFonts w:ascii="Trebuchet MS" w:hAnsi="Trebuchet MS"/>
          <w:iCs/>
          <w:color w:val="1F4E79" w:themeColor="accent1" w:themeShade="80"/>
        </w:rPr>
        <w:t xml:space="preserve"> de munca cu indicarea posturilor (codurilor COR – cu indicarea </w:t>
      </w:r>
      <w:proofErr w:type="spellStart"/>
      <w:r w:rsidRPr="00FE4E16">
        <w:rPr>
          <w:rFonts w:ascii="Trebuchet MS" w:hAnsi="Trebuchet MS"/>
          <w:iCs/>
          <w:color w:val="1F4E79" w:themeColor="accent1" w:themeShade="80"/>
        </w:rPr>
        <w:t>numarului</w:t>
      </w:r>
      <w:proofErr w:type="spellEnd"/>
      <w:r w:rsidRPr="00FE4E16">
        <w:rPr>
          <w:rFonts w:ascii="Trebuchet MS" w:hAnsi="Trebuchet MS"/>
          <w:iCs/>
          <w:color w:val="1F4E79" w:themeColor="accent1" w:themeShade="80"/>
        </w:rPr>
        <w:t xml:space="preserve"> de posturi pe fiecare COR) precum si competentele/</w:t>
      </w:r>
      <w:proofErr w:type="spellStart"/>
      <w:r w:rsidRPr="00FE4E16">
        <w:rPr>
          <w:rFonts w:ascii="Trebuchet MS" w:hAnsi="Trebuchet MS"/>
          <w:iCs/>
          <w:color w:val="1F4E79" w:themeColor="accent1" w:themeShade="80"/>
        </w:rPr>
        <w:t>calificarile</w:t>
      </w:r>
      <w:proofErr w:type="spellEnd"/>
      <w:r w:rsidRPr="00FE4E16">
        <w:rPr>
          <w:rFonts w:ascii="Trebuchet MS" w:hAnsi="Trebuchet MS"/>
          <w:iCs/>
          <w:color w:val="1F4E79" w:themeColor="accent1" w:themeShade="80"/>
        </w:rPr>
        <w:t xml:space="preserve"> necesare persoanelor pentru a ocupa aceste posturi. </w:t>
      </w:r>
    </w:p>
    <w:p w14:paraId="3F9FC23A" w14:textId="60D06284" w:rsidR="00381AD2" w:rsidRPr="00FE4E16" w:rsidRDefault="00381AD2" w:rsidP="00381AD2">
      <w:pPr>
        <w:jc w:val="both"/>
        <w:rPr>
          <w:rFonts w:ascii="Trebuchet MS" w:hAnsi="Trebuchet MS"/>
          <w:iCs/>
          <w:color w:val="1F4E79" w:themeColor="accent1" w:themeShade="80"/>
        </w:rPr>
      </w:pPr>
      <w:proofErr w:type="spellStart"/>
      <w:r w:rsidRPr="00FE4E16">
        <w:rPr>
          <w:rFonts w:ascii="Trebuchet MS" w:hAnsi="Trebuchet MS"/>
          <w:iCs/>
          <w:color w:val="1F4E79" w:themeColor="accent1" w:themeShade="80"/>
        </w:rPr>
        <w:lastRenderedPageBreak/>
        <w:t>Esantionul</w:t>
      </w:r>
      <w:proofErr w:type="spellEnd"/>
      <w:r w:rsidRPr="00FE4E16">
        <w:rPr>
          <w:rFonts w:ascii="Trebuchet MS" w:hAnsi="Trebuchet MS"/>
          <w:iCs/>
          <w:color w:val="1F4E79" w:themeColor="accent1" w:themeShade="80"/>
        </w:rPr>
        <w:t xml:space="preserve"> de </w:t>
      </w:r>
      <w:proofErr w:type="spellStart"/>
      <w:r w:rsidRPr="00FE4E16">
        <w:rPr>
          <w:rFonts w:ascii="Trebuchet MS" w:hAnsi="Trebuchet MS"/>
          <w:iCs/>
          <w:color w:val="1F4E79" w:themeColor="accent1" w:themeShade="80"/>
        </w:rPr>
        <w:t>agenti</w:t>
      </w:r>
      <w:proofErr w:type="spellEnd"/>
      <w:r w:rsidRPr="00FE4E16">
        <w:rPr>
          <w:rFonts w:ascii="Trebuchet MS" w:hAnsi="Trebuchet MS"/>
          <w:iCs/>
          <w:color w:val="1F4E79" w:themeColor="accent1" w:themeShade="80"/>
        </w:rPr>
        <w:t xml:space="preserve"> econ</w:t>
      </w:r>
      <w:r w:rsidR="00D5098F" w:rsidRPr="00FE4E16">
        <w:rPr>
          <w:rFonts w:ascii="Trebuchet MS" w:hAnsi="Trebuchet MS"/>
          <w:iCs/>
          <w:color w:val="1F4E79" w:themeColor="accent1" w:themeShade="80"/>
        </w:rPr>
        <w:t>o</w:t>
      </w:r>
      <w:r w:rsidRPr="00FE4E16">
        <w:rPr>
          <w:rFonts w:ascii="Trebuchet MS" w:hAnsi="Trebuchet MS"/>
          <w:iCs/>
          <w:color w:val="1F4E79" w:themeColor="accent1" w:themeShade="80"/>
        </w:rPr>
        <w:t xml:space="preserve">mici care participa la cercetare este de minim 1% din total </w:t>
      </w:r>
      <w:proofErr w:type="spellStart"/>
      <w:r w:rsidRPr="00FE4E16">
        <w:rPr>
          <w:rFonts w:ascii="Trebuchet MS" w:hAnsi="Trebuchet MS"/>
          <w:iCs/>
          <w:color w:val="1F4E79" w:themeColor="accent1" w:themeShade="80"/>
        </w:rPr>
        <w:t>agenti</w:t>
      </w:r>
      <w:proofErr w:type="spellEnd"/>
      <w:r w:rsidRPr="00FE4E16">
        <w:rPr>
          <w:rFonts w:ascii="Trebuchet MS" w:hAnsi="Trebuchet MS"/>
          <w:iCs/>
          <w:color w:val="1F4E79" w:themeColor="accent1" w:themeShade="80"/>
        </w:rPr>
        <w:t xml:space="preserve"> economici care </w:t>
      </w:r>
      <w:proofErr w:type="spellStart"/>
      <w:r w:rsidRPr="00FE4E16">
        <w:rPr>
          <w:rFonts w:ascii="Trebuchet MS" w:hAnsi="Trebuchet MS"/>
          <w:iCs/>
          <w:color w:val="1F4E79" w:themeColor="accent1" w:themeShade="80"/>
        </w:rPr>
        <w:t>activeaza</w:t>
      </w:r>
      <w:proofErr w:type="spellEnd"/>
      <w:r w:rsidRPr="00FE4E16">
        <w:rPr>
          <w:rFonts w:ascii="Trebuchet MS" w:hAnsi="Trebuchet MS"/>
          <w:iCs/>
          <w:color w:val="1F4E79" w:themeColor="accent1" w:themeShade="80"/>
        </w:rPr>
        <w:t xml:space="preserve"> in domeniul economic vizat</w:t>
      </w:r>
      <w:r w:rsidR="00F36765"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dar nu mai pu</w:t>
      </w:r>
      <w:r w:rsidR="00F00A21" w:rsidRPr="00FE4E16">
        <w:rPr>
          <w:rFonts w:ascii="Trebuchet MS" w:hAnsi="Trebuchet MS"/>
          <w:iCs/>
          <w:color w:val="1F4E79" w:themeColor="accent1" w:themeShade="80"/>
        </w:rPr>
        <w:t>ț</w:t>
      </w:r>
      <w:r w:rsidRPr="00FE4E16">
        <w:rPr>
          <w:rFonts w:ascii="Trebuchet MS" w:hAnsi="Trebuchet MS"/>
          <w:iCs/>
          <w:color w:val="1F4E79" w:themeColor="accent1" w:themeShade="80"/>
        </w:rPr>
        <w:t>in:</w:t>
      </w:r>
    </w:p>
    <w:p w14:paraId="6EEAFFF6" w14:textId="04C690CC" w:rsidR="00381AD2" w:rsidRPr="00FE4E16" w:rsidRDefault="00381AD2" w:rsidP="00381AD2">
      <w:pPr>
        <w:pStyle w:val="ListParagraph"/>
        <w:numPr>
          <w:ilvl w:val="0"/>
          <w:numId w:val="32"/>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de 20 </w:t>
      </w:r>
      <w:proofErr w:type="spellStart"/>
      <w:r w:rsidRPr="00FE4E16">
        <w:rPr>
          <w:rFonts w:ascii="Trebuchet MS" w:hAnsi="Trebuchet MS"/>
          <w:iCs/>
          <w:color w:val="1F4E79" w:themeColor="accent1" w:themeShade="80"/>
        </w:rPr>
        <w:t>agenti</w:t>
      </w:r>
      <w:proofErr w:type="spellEnd"/>
      <w:r w:rsidRPr="00FE4E16">
        <w:rPr>
          <w:rFonts w:ascii="Trebuchet MS" w:hAnsi="Trebuchet MS"/>
          <w:iCs/>
          <w:color w:val="1F4E79" w:themeColor="accent1" w:themeShade="80"/>
        </w:rPr>
        <w:t xml:space="preserve"> economici/regiune pentru proi</w:t>
      </w:r>
      <w:r w:rsidR="00D5098F"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ctele de nivel regional sau </w:t>
      </w:r>
      <w:proofErr w:type="spellStart"/>
      <w:r w:rsidRPr="00FE4E16">
        <w:rPr>
          <w:rFonts w:ascii="Trebuchet MS" w:hAnsi="Trebuchet MS"/>
          <w:iCs/>
          <w:color w:val="1F4E79" w:themeColor="accent1" w:themeShade="80"/>
        </w:rPr>
        <w:t>multiregional</w:t>
      </w:r>
      <w:proofErr w:type="spellEnd"/>
      <w:r w:rsidRPr="00FE4E16">
        <w:rPr>
          <w:rFonts w:ascii="Trebuchet MS" w:hAnsi="Trebuchet MS"/>
          <w:iCs/>
          <w:color w:val="1F4E79" w:themeColor="accent1" w:themeShade="80"/>
        </w:rPr>
        <w:t>;</w:t>
      </w:r>
    </w:p>
    <w:p w14:paraId="486A78DA" w14:textId="7663745F" w:rsidR="00381AD2" w:rsidRPr="00FE4E16" w:rsidRDefault="00381AD2" w:rsidP="00381AD2">
      <w:pPr>
        <w:pStyle w:val="ListParagraph"/>
        <w:numPr>
          <w:ilvl w:val="0"/>
          <w:numId w:val="32"/>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de 10 </w:t>
      </w:r>
      <w:proofErr w:type="spellStart"/>
      <w:r w:rsidRPr="00FE4E16">
        <w:rPr>
          <w:rFonts w:ascii="Trebuchet MS" w:hAnsi="Trebuchet MS"/>
          <w:iCs/>
          <w:color w:val="1F4E79" w:themeColor="accent1" w:themeShade="80"/>
        </w:rPr>
        <w:t>agenti</w:t>
      </w:r>
      <w:proofErr w:type="spellEnd"/>
      <w:r w:rsidRPr="00FE4E16">
        <w:rPr>
          <w:rFonts w:ascii="Trebuchet MS" w:hAnsi="Trebuchet MS"/>
          <w:iCs/>
          <w:color w:val="1F4E79" w:themeColor="accent1" w:themeShade="80"/>
        </w:rPr>
        <w:t xml:space="preserve"> economici/</w:t>
      </w:r>
      <w:proofErr w:type="spellStart"/>
      <w:r w:rsidRPr="00FE4E16">
        <w:rPr>
          <w:rFonts w:ascii="Trebuchet MS" w:hAnsi="Trebuchet MS"/>
          <w:iCs/>
          <w:color w:val="1F4E79" w:themeColor="accent1" w:themeShade="80"/>
        </w:rPr>
        <w:t>judet</w:t>
      </w:r>
      <w:proofErr w:type="spellEnd"/>
      <w:r w:rsidRPr="00FE4E16">
        <w:rPr>
          <w:rFonts w:ascii="Trebuchet MS" w:hAnsi="Trebuchet MS"/>
          <w:iCs/>
          <w:color w:val="1F4E79" w:themeColor="accent1" w:themeShade="80"/>
        </w:rPr>
        <w:t xml:space="preserve"> pentru proi</w:t>
      </w:r>
      <w:r w:rsidR="00D5098F"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ctele care </w:t>
      </w:r>
      <w:proofErr w:type="spellStart"/>
      <w:r w:rsidRPr="00FE4E16">
        <w:rPr>
          <w:rFonts w:ascii="Trebuchet MS" w:hAnsi="Trebuchet MS"/>
          <w:iCs/>
          <w:color w:val="1F4E79" w:themeColor="accent1" w:themeShade="80"/>
        </w:rPr>
        <w:t>vizeaza</w:t>
      </w:r>
      <w:proofErr w:type="spellEnd"/>
      <w:r w:rsidRPr="00FE4E16">
        <w:rPr>
          <w:rFonts w:ascii="Trebuchet MS" w:hAnsi="Trebuchet MS"/>
          <w:iCs/>
          <w:color w:val="1F4E79" w:themeColor="accent1" w:themeShade="80"/>
        </w:rPr>
        <w:t xml:space="preserve"> implementarea la nivel județea</w:t>
      </w:r>
      <w:r w:rsidR="00D5098F" w:rsidRPr="00FE4E16">
        <w:rPr>
          <w:rFonts w:ascii="Trebuchet MS" w:hAnsi="Trebuchet MS"/>
          <w:iCs/>
          <w:color w:val="1F4E79" w:themeColor="accent1" w:themeShade="80"/>
        </w:rPr>
        <w:t>n</w:t>
      </w:r>
      <w:r w:rsidRPr="00FE4E16">
        <w:rPr>
          <w:rFonts w:ascii="Trebuchet MS" w:hAnsi="Trebuchet MS"/>
          <w:iCs/>
          <w:color w:val="1F4E79" w:themeColor="accent1" w:themeShade="80"/>
        </w:rPr>
        <w:t>;</w:t>
      </w:r>
    </w:p>
    <w:p w14:paraId="37AB2008" w14:textId="6CDA10C6" w:rsidR="00381AD2" w:rsidRPr="00FE4E16" w:rsidRDefault="00381AD2" w:rsidP="00381AD2">
      <w:pPr>
        <w:pStyle w:val="ListParagraph"/>
        <w:numPr>
          <w:ilvl w:val="0"/>
          <w:numId w:val="32"/>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de 5 </w:t>
      </w:r>
      <w:proofErr w:type="spellStart"/>
      <w:r w:rsidRPr="00FE4E16">
        <w:rPr>
          <w:rFonts w:ascii="Trebuchet MS" w:hAnsi="Trebuchet MS"/>
          <w:iCs/>
          <w:color w:val="1F4E79" w:themeColor="accent1" w:themeShade="80"/>
        </w:rPr>
        <w:t>agenti</w:t>
      </w:r>
      <w:proofErr w:type="spellEnd"/>
      <w:r w:rsidRPr="00FE4E16">
        <w:rPr>
          <w:rFonts w:ascii="Trebuchet MS" w:hAnsi="Trebuchet MS"/>
          <w:iCs/>
          <w:color w:val="1F4E79" w:themeColor="accent1" w:themeShade="80"/>
        </w:rPr>
        <w:t xml:space="preserve"> economici/localitate pentru proi</w:t>
      </w:r>
      <w:r w:rsidR="00D5098F"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ctele care </w:t>
      </w:r>
      <w:proofErr w:type="spellStart"/>
      <w:r w:rsidRPr="00FE4E16">
        <w:rPr>
          <w:rFonts w:ascii="Trebuchet MS" w:hAnsi="Trebuchet MS"/>
          <w:iCs/>
          <w:color w:val="1F4E79" w:themeColor="accent1" w:themeShade="80"/>
        </w:rPr>
        <w:t>vizeaza</w:t>
      </w:r>
      <w:proofErr w:type="spellEnd"/>
      <w:r w:rsidRPr="00FE4E16">
        <w:rPr>
          <w:rFonts w:ascii="Trebuchet MS" w:hAnsi="Trebuchet MS"/>
          <w:iCs/>
          <w:color w:val="1F4E79" w:themeColor="accent1" w:themeShade="80"/>
        </w:rPr>
        <w:t xml:space="preserve"> implementarea la nivel local</w:t>
      </w:r>
    </w:p>
    <w:p w14:paraId="727748CD" w14:textId="4CD65F85" w:rsidR="00381AD2" w:rsidRPr="00FE4E16" w:rsidRDefault="00381AD2" w:rsidP="00C5197A">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N.B: </w:t>
      </w:r>
    </w:p>
    <w:p w14:paraId="22965BC7" w14:textId="77777777" w:rsidR="00C5197A" w:rsidRPr="00FE4E16" w:rsidRDefault="00C5197A" w:rsidP="00C5197A">
      <w:pPr>
        <w:pStyle w:val="ListParagraph"/>
        <w:numPr>
          <w:ilvl w:val="0"/>
          <w:numId w:val="41"/>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stabilirea populației totale a agenților economici se va realiza pe baza documentelor emise de către Oficiul National pentru Registrul </w:t>
      </w:r>
      <w:proofErr w:type="spellStart"/>
      <w:r w:rsidRPr="00FE4E16">
        <w:rPr>
          <w:rFonts w:ascii="Trebuchet MS" w:hAnsi="Trebuchet MS"/>
          <w:iCs/>
          <w:color w:val="1F4E79" w:themeColor="accent1" w:themeShade="80"/>
        </w:rPr>
        <w:t>Comertului</w:t>
      </w:r>
      <w:proofErr w:type="spellEnd"/>
      <w:r w:rsidRPr="00FE4E16">
        <w:rPr>
          <w:rFonts w:ascii="Trebuchet MS" w:hAnsi="Trebuchet MS"/>
          <w:iCs/>
          <w:color w:val="1F4E79" w:themeColor="accent1" w:themeShade="80"/>
        </w:rPr>
        <w:t xml:space="preserve"> – care indică întreaga </w:t>
      </w:r>
      <w:proofErr w:type="spellStart"/>
      <w:r w:rsidRPr="00FE4E16">
        <w:rPr>
          <w:rFonts w:ascii="Trebuchet MS" w:hAnsi="Trebuchet MS"/>
          <w:iCs/>
          <w:color w:val="1F4E79" w:themeColor="accent1" w:themeShade="80"/>
        </w:rPr>
        <w:t>populatie</w:t>
      </w:r>
      <w:proofErr w:type="spellEnd"/>
      <w:r w:rsidRPr="00FE4E16">
        <w:rPr>
          <w:rFonts w:ascii="Trebuchet MS" w:hAnsi="Trebuchet MS"/>
          <w:iCs/>
          <w:color w:val="1F4E79" w:themeColor="accent1" w:themeShade="80"/>
        </w:rPr>
        <w:t xml:space="preserve"> de </w:t>
      </w:r>
      <w:proofErr w:type="spellStart"/>
      <w:r w:rsidRPr="00FE4E16">
        <w:rPr>
          <w:rFonts w:ascii="Trebuchet MS" w:hAnsi="Trebuchet MS"/>
          <w:iCs/>
          <w:color w:val="1F4E79" w:themeColor="accent1" w:themeShade="80"/>
        </w:rPr>
        <w:t>agenti</w:t>
      </w:r>
      <w:proofErr w:type="spellEnd"/>
      <w:r w:rsidRPr="00FE4E16">
        <w:rPr>
          <w:rFonts w:ascii="Trebuchet MS" w:hAnsi="Trebuchet MS"/>
          <w:iCs/>
          <w:color w:val="1F4E79" w:themeColor="accent1" w:themeShade="80"/>
        </w:rPr>
        <w:t xml:space="preserve"> economici ce </w:t>
      </w:r>
      <w:proofErr w:type="spellStart"/>
      <w:r w:rsidRPr="00FE4E16">
        <w:rPr>
          <w:rFonts w:ascii="Trebuchet MS" w:hAnsi="Trebuchet MS"/>
          <w:iCs/>
          <w:color w:val="1F4E79" w:themeColor="accent1" w:themeShade="80"/>
        </w:rPr>
        <w:t>activeaza</w:t>
      </w:r>
      <w:proofErr w:type="spellEnd"/>
      <w:r w:rsidRPr="00FE4E16">
        <w:rPr>
          <w:rFonts w:ascii="Trebuchet MS" w:hAnsi="Trebuchet MS"/>
          <w:iCs/>
          <w:color w:val="1F4E79" w:themeColor="accent1" w:themeShade="80"/>
        </w:rPr>
        <w:t xml:space="preserve"> in domeniul economic selectat prin proiect.</w:t>
      </w:r>
    </w:p>
    <w:p w14:paraId="4C52F863" w14:textId="630DC6F4" w:rsidR="00C5197A" w:rsidRPr="00FE4E16" w:rsidRDefault="00C5197A" w:rsidP="00C5197A">
      <w:pPr>
        <w:pStyle w:val="ListParagraph"/>
        <w:numPr>
          <w:ilvl w:val="0"/>
          <w:numId w:val="41"/>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fiecare program de formare/evaluare si certificare in parte introdus in proiect este necesar ca din cercetarea realizata la nivel de </w:t>
      </w:r>
      <w:proofErr w:type="spellStart"/>
      <w:r w:rsidRPr="00FE4E16">
        <w:rPr>
          <w:rFonts w:ascii="Trebuchet MS" w:hAnsi="Trebuchet MS"/>
          <w:iCs/>
          <w:color w:val="1F4E79" w:themeColor="accent1" w:themeShade="80"/>
        </w:rPr>
        <w:t>agenti</w:t>
      </w:r>
      <w:proofErr w:type="spellEnd"/>
      <w:r w:rsidRPr="00FE4E16">
        <w:rPr>
          <w:rFonts w:ascii="Trebuchet MS" w:hAnsi="Trebuchet MS"/>
          <w:iCs/>
          <w:color w:val="1F4E79" w:themeColor="accent1" w:themeShade="80"/>
        </w:rPr>
        <w:t xml:space="preserve"> economici sa rezulte un număr de posturi (disponibile și/sau ocupate) cel puțin egal cu </w:t>
      </w:r>
      <w:proofErr w:type="spellStart"/>
      <w:r w:rsidRPr="00FE4E16">
        <w:rPr>
          <w:rFonts w:ascii="Trebuchet MS" w:hAnsi="Trebuchet MS"/>
          <w:iCs/>
          <w:color w:val="1F4E79" w:themeColor="accent1" w:themeShade="80"/>
        </w:rPr>
        <w:t>numarul</w:t>
      </w:r>
      <w:proofErr w:type="spellEnd"/>
      <w:r w:rsidRPr="00FE4E16">
        <w:rPr>
          <w:rFonts w:ascii="Trebuchet MS" w:hAnsi="Trebuchet MS"/>
          <w:iCs/>
          <w:color w:val="1F4E79" w:themeColor="accent1" w:themeShade="80"/>
        </w:rPr>
        <w:t xml:space="preserve"> de persoane care </w:t>
      </w:r>
      <w:proofErr w:type="spellStart"/>
      <w:r w:rsidRPr="00FE4E16">
        <w:rPr>
          <w:rFonts w:ascii="Trebuchet MS" w:hAnsi="Trebuchet MS"/>
          <w:iCs/>
          <w:color w:val="1F4E79" w:themeColor="accent1" w:themeShade="80"/>
        </w:rPr>
        <w:t>urmeaza</w:t>
      </w:r>
      <w:proofErr w:type="spellEnd"/>
      <w:r w:rsidRPr="00FE4E16">
        <w:rPr>
          <w:rFonts w:ascii="Trebuchet MS" w:hAnsi="Trebuchet MS"/>
          <w:iCs/>
          <w:color w:val="1F4E79" w:themeColor="accent1" w:themeShade="80"/>
        </w:rPr>
        <w:t xml:space="preserve"> sa participe la programul de formare profesionala/evaluare si certificare prin proiect.</w:t>
      </w:r>
    </w:p>
    <w:p w14:paraId="6D98632A" w14:textId="0F942870" w:rsidR="000125CE" w:rsidRPr="00FE4E16" w:rsidRDefault="005D7F02" w:rsidP="00381AD2">
      <w:pPr>
        <w:jc w:val="both"/>
        <w:rPr>
          <w:rFonts w:ascii="Trebuchet MS" w:hAnsi="Trebuchet MS"/>
          <w:iCs/>
          <w:color w:val="1F4E79" w:themeColor="accent1" w:themeShade="80"/>
        </w:rPr>
      </w:pPr>
      <w:r w:rsidRPr="00FE4E16">
        <w:rPr>
          <w:rFonts w:ascii="Trebuchet MS" w:hAnsi="Trebuchet MS"/>
          <w:iCs/>
          <w:color w:val="1F4E79" w:themeColor="accent1" w:themeShade="80"/>
        </w:rPr>
        <w:t>F</w:t>
      </w:r>
      <w:r w:rsidR="000125CE" w:rsidRPr="00FE4E16">
        <w:rPr>
          <w:rFonts w:ascii="Trebuchet MS" w:hAnsi="Trebuchet MS"/>
          <w:iCs/>
          <w:color w:val="1F4E79" w:themeColor="accent1" w:themeShade="80"/>
        </w:rPr>
        <w:t xml:space="preserve">iecare agent economic va pune la </w:t>
      </w:r>
      <w:proofErr w:type="spellStart"/>
      <w:r w:rsidR="000125CE" w:rsidRPr="00FE4E16">
        <w:rPr>
          <w:rFonts w:ascii="Trebuchet MS" w:hAnsi="Trebuchet MS"/>
          <w:iCs/>
          <w:color w:val="1F4E79" w:themeColor="accent1" w:themeShade="80"/>
        </w:rPr>
        <w:t>dispozitie</w:t>
      </w:r>
      <w:proofErr w:type="spellEnd"/>
      <w:r w:rsidR="000125CE" w:rsidRPr="00FE4E16">
        <w:rPr>
          <w:rFonts w:ascii="Trebuchet MS" w:hAnsi="Trebuchet MS"/>
          <w:iCs/>
          <w:color w:val="1F4E79" w:themeColor="accent1" w:themeShade="80"/>
        </w:rPr>
        <w:t xml:space="preserve"> un document asumat care va </w:t>
      </w:r>
      <w:proofErr w:type="spellStart"/>
      <w:r w:rsidR="000125CE" w:rsidRPr="00FE4E16">
        <w:rPr>
          <w:rFonts w:ascii="Trebuchet MS" w:hAnsi="Trebuchet MS"/>
          <w:iCs/>
          <w:color w:val="1F4E79" w:themeColor="accent1" w:themeShade="80"/>
        </w:rPr>
        <w:t>contine</w:t>
      </w:r>
      <w:proofErr w:type="spellEnd"/>
      <w:r w:rsidR="000125CE" w:rsidRPr="00FE4E16">
        <w:rPr>
          <w:rFonts w:ascii="Trebuchet MS" w:hAnsi="Trebuchet MS"/>
          <w:iCs/>
          <w:color w:val="1F4E79" w:themeColor="accent1" w:themeShade="80"/>
        </w:rPr>
        <w:t xml:space="preserve"> cel </w:t>
      </w:r>
      <w:proofErr w:type="spellStart"/>
      <w:r w:rsidR="000125CE" w:rsidRPr="00FE4E16">
        <w:rPr>
          <w:rFonts w:ascii="Trebuchet MS" w:hAnsi="Trebuchet MS"/>
          <w:iCs/>
          <w:color w:val="1F4E79" w:themeColor="accent1" w:themeShade="80"/>
        </w:rPr>
        <w:t>putin</w:t>
      </w:r>
      <w:proofErr w:type="spellEnd"/>
      <w:r w:rsidR="000125CE" w:rsidRPr="00FE4E16">
        <w:rPr>
          <w:rFonts w:ascii="Trebuchet MS" w:hAnsi="Trebuchet MS"/>
          <w:iCs/>
          <w:color w:val="1F4E79" w:themeColor="accent1" w:themeShade="80"/>
        </w:rPr>
        <w:t>:</w:t>
      </w:r>
    </w:p>
    <w:p w14:paraId="499C4B16" w14:textId="77777777" w:rsidR="00C5197A" w:rsidRPr="00FE4E16" w:rsidRDefault="000125CE" w:rsidP="00830967">
      <w:pPr>
        <w:pStyle w:val="ListParagraph"/>
        <w:numPr>
          <w:ilvl w:val="0"/>
          <w:numId w:val="5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Domeniul de activitate al operatorului economic</w:t>
      </w:r>
    </w:p>
    <w:p w14:paraId="5C1207A3" w14:textId="01D0FD91" w:rsidR="00C5197A" w:rsidRPr="00FE4E16" w:rsidRDefault="005D7F02" w:rsidP="00830967">
      <w:pPr>
        <w:pStyle w:val="ListParagraph"/>
        <w:numPr>
          <w:ilvl w:val="0"/>
          <w:numId w:val="5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Numărul locurilor de muncă necesare pentru satisfacerea nevoii de forță de muncă a agentului economic structurate pe coduri COR;</w:t>
      </w:r>
    </w:p>
    <w:p w14:paraId="7CBD4419" w14:textId="62386EB1" w:rsidR="00C5197A" w:rsidRPr="00FE4E16" w:rsidRDefault="00C5197A" w:rsidP="00830967">
      <w:pPr>
        <w:pStyle w:val="ListParagraph"/>
        <w:numPr>
          <w:ilvl w:val="0"/>
          <w:numId w:val="5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Competențele necesare pentru ocuparea posturilor disponibile;</w:t>
      </w:r>
    </w:p>
    <w:p w14:paraId="2F547901" w14:textId="04562FD0" w:rsidR="00C5197A" w:rsidRPr="00FE4E16" w:rsidRDefault="00C5197A" w:rsidP="00830967">
      <w:pPr>
        <w:pStyle w:val="ListParagraph"/>
        <w:numPr>
          <w:ilvl w:val="0"/>
          <w:numId w:val="5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Programul de formare identificat pentru dobândirea competențelor necesare pentru ocuparea posturilor disponibile;</w:t>
      </w:r>
    </w:p>
    <w:p w14:paraId="155C87FB" w14:textId="7BEFE072" w:rsidR="00C5197A" w:rsidRPr="00FE4E16" w:rsidRDefault="00C5197A" w:rsidP="00830967">
      <w:pPr>
        <w:pStyle w:val="ListParagraph"/>
        <w:numPr>
          <w:ilvl w:val="0"/>
          <w:numId w:val="5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Numărul de posturi disponibile la nivelul operatorului economic ce pot fi ocupate de persoane care dobândesc competențele necesare mai sus identificate.</w:t>
      </w:r>
    </w:p>
    <w:p w14:paraId="7365F47A" w14:textId="077575D0" w:rsidR="00C5197A" w:rsidRPr="00FE4E16" w:rsidRDefault="00C5197A" w:rsidP="005D7F02">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w:t>
      </w:r>
    </w:p>
    <w:p w14:paraId="20F067E1" w14:textId="2CAD0F4D" w:rsidR="00381AD2" w:rsidRPr="00FE4E16" w:rsidRDefault="005D7F02" w:rsidP="005D7F02">
      <w:pPr>
        <w:spacing w:before="120" w:after="120"/>
        <w:ind w:firstLine="708"/>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3. </w:t>
      </w:r>
      <w:r w:rsidR="00381AD2" w:rsidRPr="00FE4E16">
        <w:rPr>
          <w:rFonts w:ascii="Trebuchet MS" w:hAnsi="Trebuchet MS"/>
          <w:iCs/>
          <w:color w:val="1F4E79" w:themeColor="accent1" w:themeShade="80"/>
        </w:rPr>
        <w:t xml:space="preserve">Analiza/cercetare proprie la nivelul persoanelor </w:t>
      </w:r>
      <w:r w:rsidR="008A4BD5" w:rsidRPr="00FE4E16">
        <w:rPr>
          <w:rFonts w:ascii="Trebuchet MS" w:hAnsi="Trebuchet MS"/>
          <w:iCs/>
          <w:color w:val="1F4E79" w:themeColor="accent1" w:themeShade="80"/>
        </w:rPr>
        <w:t>care vor face parte din grupul țintă</w:t>
      </w:r>
    </w:p>
    <w:p w14:paraId="43B3E586" w14:textId="77777777" w:rsidR="00F102E6" w:rsidRPr="00FE4E16" w:rsidRDefault="00F102E6" w:rsidP="002F4542">
      <w:pPr>
        <w:jc w:val="both"/>
        <w:rPr>
          <w:rFonts w:ascii="Trebuchet MS" w:hAnsi="Trebuchet MS"/>
          <w:iCs/>
          <w:color w:val="1F4E79" w:themeColor="accent1" w:themeShade="80"/>
        </w:rPr>
      </w:pPr>
    </w:p>
    <w:p w14:paraId="55AABF3A" w14:textId="67792C08" w:rsidR="00D9044A" w:rsidRPr="00FE4E16" w:rsidRDefault="00875565" w:rsidP="002F4542">
      <w:pPr>
        <w:jc w:val="both"/>
        <w:rPr>
          <w:rFonts w:ascii="Trebuchet MS" w:hAnsi="Trebuchet MS"/>
          <w:iCs/>
          <w:color w:val="1F4E79" w:themeColor="accent1" w:themeShade="80"/>
        </w:rPr>
      </w:pPr>
      <w:r w:rsidRPr="00FE4E16">
        <w:rPr>
          <w:rFonts w:ascii="Trebuchet MS" w:hAnsi="Trebuchet MS"/>
          <w:iCs/>
          <w:color w:val="1F4E79" w:themeColor="accent1" w:themeShade="80"/>
        </w:rPr>
        <w:t>Scopul analizei/cercetării proprii este acela de a:</w:t>
      </w:r>
    </w:p>
    <w:p w14:paraId="16CE0BD9" w14:textId="5F08D29C" w:rsidR="00875565" w:rsidRPr="00FE4E16" w:rsidRDefault="00875565" w:rsidP="00875565">
      <w:pPr>
        <w:pStyle w:val="ListParagraph"/>
        <w:numPr>
          <w:ilvl w:val="0"/>
          <w:numId w:val="32"/>
        </w:num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Identifica </w:t>
      </w:r>
      <w:r w:rsidR="00903F5D" w:rsidRPr="00FE4E16">
        <w:rPr>
          <w:rFonts w:ascii="Trebuchet MS" w:hAnsi="Trebuchet MS"/>
          <w:iCs/>
          <w:color w:val="1F4E79" w:themeColor="accent1" w:themeShade="80"/>
        </w:rPr>
        <w:t>categoriile de grup țintă eligibile</w:t>
      </w:r>
      <w:r w:rsidR="00953443" w:rsidRPr="00FE4E16">
        <w:rPr>
          <w:rFonts w:ascii="Trebuchet MS" w:hAnsi="Trebuchet MS"/>
          <w:iCs/>
          <w:color w:val="1F4E79" w:themeColor="accent1" w:themeShade="80"/>
        </w:rPr>
        <w:t xml:space="preserve"> – atât persoanele care au statut de șomer sau asimilabile, cât și persoanele care au statut de angajat și ar putea fi interesate de participarea la activitățile proiectului</w:t>
      </w:r>
      <w:r w:rsidRPr="00FE4E16">
        <w:rPr>
          <w:rFonts w:ascii="Trebuchet MS" w:hAnsi="Trebuchet MS"/>
          <w:iCs/>
          <w:color w:val="1F4E79" w:themeColor="accent1" w:themeShade="80"/>
        </w:rPr>
        <w:t>;</w:t>
      </w:r>
    </w:p>
    <w:p w14:paraId="46D9B56F" w14:textId="514CA625" w:rsidR="00875565" w:rsidRPr="00FE4E16" w:rsidRDefault="00875565" w:rsidP="00875565">
      <w:pPr>
        <w:pStyle w:val="ListParagraph"/>
        <w:numPr>
          <w:ilvl w:val="0"/>
          <w:numId w:val="32"/>
        </w:numPr>
        <w:jc w:val="both"/>
        <w:rPr>
          <w:rFonts w:ascii="Trebuchet MS" w:hAnsi="Trebuchet MS"/>
          <w:iCs/>
          <w:color w:val="1F4E79" w:themeColor="accent1" w:themeShade="80"/>
        </w:rPr>
      </w:pPr>
      <w:r w:rsidRPr="00FE4E16">
        <w:rPr>
          <w:rFonts w:ascii="Trebuchet MS" w:hAnsi="Trebuchet MS"/>
          <w:iCs/>
          <w:color w:val="1F4E79" w:themeColor="accent1" w:themeShade="80"/>
        </w:rPr>
        <w:t>Dispo</w:t>
      </w:r>
      <w:r w:rsidR="00903F5D" w:rsidRPr="00FE4E16">
        <w:rPr>
          <w:rFonts w:ascii="Trebuchet MS" w:hAnsi="Trebuchet MS"/>
          <w:iCs/>
          <w:color w:val="1F4E79" w:themeColor="accent1" w:themeShade="80"/>
        </w:rPr>
        <w:t>n</w:t>
      </w:r>
      <w:r w:rsidRPr="00FE4E16">
        <w:rPr>
          <w:rFonts w:ascii="Trebuchet MS" w:hAnsi="Trebuchet MS"/>
          <w:iCs/>
          <w:color w:val="1F4E79" w:themeColor="accent1" w:themeShade="80"/>
        </w:rPr>
        <w:t>ibilitatea/intenția de a fi implicat pe pia</w:t>
      </w:r>
      <w:r w:rsidR="00903F5D" w:rsidRPr="00FE4E16">
        <w:rPr>
          <w:rFonts w:ascii="Trebuchet MS" w:hAnsi="Trebuchet MS"/>
          <w:iCs/>
          <w:color w:val="1F4E79" w:themeColor="accent1" w:themeShade="80"/>
        </w:rPr>
        <w:t>ț</w:t>
      </w:r>
      <w:r w:rsidRPr="00FE4E16">
        <w:rPr>
          <w:rFonts w:ascii="Trebuchet MS" w:hAnsi="Trebuchet MS"/>
          <w:iCs/>
          <w:color w:val="1F4E79" w:themeColor="accent1" w:themeShade="80"/>
        </w:rPr>
        <w:t>a muncii</w:t>
      </w:r>
    </w:p>
    <w:p w14:paraId="34C99C73" w14:textId="754C371D" w:rsidR="00875565" w:rsidRPr="00FE4E16" w:rsidRDefault="00875565" w:rsidP="00875565">
      <w:pPr>
        <w:pStyle w:val="ListParagraph"/>
        <w:numPr>
          <w:ilvl w:val="0"/>
          <w:numId w:val="32"/>
        </w:numPr>
        <w:jc w:val="both"/>
        <w:rPr>
          <w:rFonts w:ascii="Trebuchet MS" w:hAnsi="Trebuchet MS"/>
          <w:iCs/>
          <w:color w:val="1F4E79" w:themeColor="accent1" w:themeShade="80"/>
        </w:rPr>
      </w:pPr>
      <w:r w:rsidRPr="00FE4E16">
        <w:rPr>
          <w:rFonts w:ascii="Trebuchet MS" w:hAnsi="Trebuchet MS"/>
          <w:iCs/>
          <w:color w:val="1F4E79" w:themeColor="accent1" w:themeShade="80"/>
        </w:rPr>
        <w:t>Necesitatea măsurilor suplimentare de sprijin (acompaniere pe perioada participării la proi</w:t>
      </w:r>
      <w:r w:rsidR="00903F5D"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 in calitate de grup </w:t>
      </w:r>
      <w:proofErr w:type="spellStart"/>
      <w:r w:rsidRPr="00FE4E16">
        <w:rPr>
          <w:rFonts w:ascii="Trebuchet MS" w:hAnsi="Trebuchet MS"/>
          <w:iCs/>
          <w:color w:val="1F4E79" w:themeColor="accent1" w:themeShade="80"/>
        </w:rPr>
        <w:t>tinta</w:t>
      </w:r>
      <w:proofErr w:type="spellEnd"/>
      <w:r w:rsidRPr="00FE4E16">
        <w:rPr>
          <w:rFonts w:ascii="Trebuchet MS" w:hAnsi="Trebuchet MS"/>
          <w:iCs/>
          <w:color w:val="1F4E79" w:themeColor="accent1" w:themeShade="80"/>
        </w:rPr>
        <w:t>)</w:t>
      </w:r>
    </w:p>
    <w:p w14:paraId="02261542" w14:textId="2A529E0B" w:rsidR="00875565" w:rsidRPr="00FE4E16" w:rsidRDefault="00875565" w:rsidP="00875565">
      <w:pPr>
        <w:pStyle w:val="ListParagraph"/>
        <w:numPr>
          <w:ilvl w:val="0"/>
          <w:numId w:val="32"/>
        </w:numPr>
        <w:jc w:val="both"/>
        <w:rPr>
          <w:rFonts w:ascii="Trebuchet MS" w:hAnsi="Trebuchet MS"/>
          <w:iCs/>
          <w:color w:val="1F4E79" w:themeColor="accent1" w:themeShade="80"/>
        </w:rPr>
      </w:pPr>
      <w:r w:rsidRPr="00FE4E16">
        <w:rPr>
          <w:rFonts w:ascii="Trebuchet MS" w:hAnsi="Trebuchet MS"/>
          <w:iCs/>
          <w:color w:val="1F4E79" w:themeColor="accent1" w:themeShade="80"/>
        </w:rPr>
        <w:t>Domeniile de activitate in care este interesat sa activeze.</w:t>
      </w:r>
    </w:p>
    <w:p w14:paraId="322FC1D7" w14:textId="724A6299" w:rsidR="00875565" w:rsidRPr="00FE4E16" w:rsidRDefault="00875565" w:rsidP="00875565">
      <w:pPr>
        <w:pStyle w:val="ListParagraph"/>
        <w:numPr>
          <w:ilvl w:val="0"/>
          <w:numId w:val="32"/>
        </w:numPr>
        <w:jc w:val="both"/>
        <w:rPr>
          <w:rFonts w:ascii="Trebuchet MS" w:hAnsi="Trebuchet MS"/>
          <w:iCs/>
          <w:color w:val="1F4E79" w:themeColor="accent1" w:themeShade="80"/>
        </w:rPr>
      </w:pPr>
      <w:proofErr w:type="spellStart"/>
      <w:r w:rsidRPr="00FE4E16">
        <w:rPr>
          <w:rFonts w:ascii="Trebuchet MS" w:hAnsi="Trebuchet MS"/>
          <w:iCs/>
          <w:color w:val="1F4E79" w:themeColor="accent1" w:themeShade="80"/>
        </w:rPr>
        <w:t>Experienta</w:t>
      </w:r>
      <w:proofErr w:type="spellEnd"/>
      <w:r w:rsidRPr="00FE4E16">
        <w:rPr>
          <w:rFonts w:ascii="Trebuchet MS" w:hAnsi="Trebuchet MS"/>
          <w:iCs/>
          <w:color w:val="1F4E79" w:themeColor="accent1" w:themeShade="80"/>
        </w:rPr>
        <w:t xml:space="preserve"> profesionala anterioara si competentele </w:t>
      </w:r>
      <w:proofErr w:type="spellStart"/>
      <w:r w:rsidRPr="00FE4E16">
        <w:rPr>
          <w:rFonts w:ascii="Trebuchet MS" w:hAnsi="Trebuchet MS"/>
          <w:iCs/>
          <w:color w:val="1F4E79" w:themeColor="accent1" w:themeShade="80"/>
        </w:rPr>
        <w:t>dobandite</w:t>
      </w:r>
      <w:proofErr w:type="spellEnd"/>
      <w:r w:rsidRPr="00FE4E16">
        <w:rPr>
          <w:rFonts w:ascii="Trebuchet MS" w:hAnsi="Trebuchet MS"/>
          <w:iCs/>
          <w:color w:val="1F4E79" w:themeColor="accent1" w:themeShade="80"/>
        </w:rPr>
        <w:t xml:space="preserve"> prin alte căi (informale/</w:t>
      </w:r>
      <w:proofErr w:type="spellStart"/>
      <w:r w:rsidRPr="00FE4E16">
        <w:rPr>
          <w:rFonts w:ascii="Trebuchet MS" w:hAnsi="Trebuchet MS"/>
          <w:iCs/>
          <w:color w:val="1F4E79" w:themeColor="accent1" w:themeShade="80"/>
        </w:rPr>
        <w:t>nonformale</w:t>
      </w:r>
      <w:proofErr w:type="spellEnd"/>
      <w:r w:rsidRPr="00FE4E16">
        <w:rPr>
          <w:rFonts w:ascii="Trebuchet MS" w:hAnsi="Trebuchet MS"/>
          <w:iCs/>
          <w:color w:val="1F4E79" w:themeColor="accent1" w:themeShade="80"/>
        </w:rPr>
        <w:t xml:space="preserve">) pentru care nu </w:t>
      </w:r>
      <w:proofErr w:type="spellStart"/>
      <w:r w:rsidRPr="00FE4E16">
        <w:rPr>
          <w:rFonts w:ascii="Trebuchet MS" w:hAnsi="Trebuchet MS"/>
          <w:iCs/>
          <w:color w:val="1F4E79" w:themeColor="accent1" w:themeShade="80"/>
        </w:rPr>
        <w:t>detine</w:t>
      </w:r>
      <w:proofErr w:type="spellEnd"/>
      <w:r w:rsidRPr="00FE4E16">
        <w:rPr>
          <w:rFonts w:ascii="Trebuchet MS" w:hAnsi="Trebuchet MS"/>
          <w:iCs/>
          <w:color w:val="1F4E79" w:themeColor="accent1" w:themeShade="80"/>
        </w:rPr>
        <w:t xml:space="preserve"> un certificat de calificare formala.</w:t>
      </w:r>
    </w:p>
    <w:p w14:paraId="19E14963" w14:textId="4B23A4C1" w:rsidR="00735875" w:rsidRPr="00FE4E16" w:rsidRDefault="000125CE" w:rsidP="00735875">
      <w:pPr>
        <w:pStyle w:val="Default"/>
        <w:jc w:val="both"/>
        <w:rPr>
          <w:rFonts w:cstheme="minorBidi"/>
          <w:iCs/>
          <w:color w:val="1F4E79" w:themeColor="accent1" w:themeShade="80"/>
          <w:sz w:val="22"/>
          <w:szCs w:val="22"/>
        </w:rPr>
      </w:pPr>
      <w:r w:rsidRPr="00FE4E16">
        <w:rPr>
          <w:rFonts w:cstheme="minorBidi"/>
          <w:iCs/>
          <w:color w:val="1F4E79" w:themeColor="accent1" w:themeShade="80"/>
          <w:sz w:val="22"/>
          <w:szCs w:val="22"/>
        </w:rPr>
        <w:t xml:space="preserve">Cheltuielile generate de implementarea acestei activități sunt eligibile doar pentru acele operațiuni care au fost selectate la </w:t>
      </w:r>
      <w:r w:rsidR="00C5489F" w:rsidRPr="00FE4E16">
        <w:rPr>
          <w:rFonts w:cstheme="minorBidi"/>
          <w:iCs/>
          <w:color w:val="1F4E79" w:themeColor="accent1" w:themeShade="80"/>
          <w:sz w:val="22"/>
          <w:szCs w:val="22"/>
        </w:rPr>
        <w:t xml:space="preserve">finanțare </w:t>
      </w:r>
      <w:r w:rsidRPr="00FE4E16">
        <w:rPr>
          <w:rFonts w:cstheme="minorBidi"/>
          <w:iCs/>
          <w:color w:val="1F4E79" w:themeColor="accent1" w:themeShade="80"/>
          <w:sz w:val="22"/>
          <w:szCs w:val="22"/>
        </w:rPr>
        <w:t xml:space="preserve">și vor fi </w:t>
      </w:r>
      <w:r w:rsidR="00C5489F" w:rsidRPr="00FE4E16">
        <w:rPr>
          <w:rFonts w:cstheme="minorBidi"/>
          <w:iCs/>
          <w:color w:val="1F4E79" w:themeColor="accent1" w:themeShade="80"/>
          <w:sz w:val="22"/>
          <w:szCs w:val="22"/>
        </w:rPr>
        <w:t xml:space="preserve">raportate </w:t>
      </w:r>
      <w:r w:rsidRPr="00FE4E16">
        <w:rPr>
          <w:rFonts w:cstheme="minorBidi"/>
          <w:iCs/>
          <w:color w:val="1F4E79" w:themeColor="accent1" w:themeShade="80"/>
          <w:sz w:val="22"/>
          <w:szCs w:val="22"/>
        </w:rPr>
        <w:t xml:space="preserve">cu </w:t>
      </w:r>
      <w:r w:rsidR="00C5489F" w:rsidRPr="00FE4E16">
        <w:rPr>
          <w:rFonts w:cstheme="minorBidi"/>
          <w:iCs/>
          <w:color w:val="1F4E79" w:themeColor="accent1" w:themeShade="80"/>
          <w:sz w:val="22"/>
          <w:szCs w:val="22"/>
        </w:rPr>
        <w:t xml:space="preserve">ocazia </w:t>
      </w:r>
      <w:r w:rsidRPr="00FE4E16">
        <w:rPr>
          <w:rFonts w:cstheme="minorBidi"/>
          <w:iCs/>
          <w:color w:val="1F4E79" w:themeColor="accent1" w:themeShade="80"/>
          <w:sz w:val="22"/>
          <w:szCs w:val="22"/>
        </w:rPr>
        <w:t>prim</w:t>
      </w:r>
      <w:r w:rsidR="00C5489F" w:rsidRPr="00FE4E16">
        <w:rPr>
          <w:rFonts w:cstheme="minorBidi"/>
          <w:iCs/>
          <w:color w:val="1F4E79" w:themeColor="accent1" w:themeShade="80"/>
          <w:sz w:val="22"/>
          <w:szCs w:val="22"/>
        </w:rPr>
        <w:t>ei</w:t>
      </w:r>
      <w:r w:rsidRPr="00FE4E16">
        <w:rPr>
          <w:rFonts w:cstheme="minorBidi"/>
          <w:iCs/>
          <w:color w:val="1F4E79" w:themeColor="accent1" w:themeShade="80"/>
          <w:sz w:val="22"/>
          <w:szCs w:val="22"/>
        </w:rPr>
        <w:t xml:space="preserve"> </w:t>
      </w:r>
      <w:r w:rsidR="00C5489F" w:rsidRPr="00FE4E16">
        <w:rPr>
          <w:rFonts w:cstheme="minorBidi"/>
          <w:iCs/>
          <w:color w:val="1F4E79" w:themeColor="accent1" w:themeShade="80"/>
          <w:sz w:val="22"/>
          <w:szCs w:val="22"/>
        </w:rPr>
        <w:t xml:space="preserve">Cereri </w:t>
      </w:r>
      <w:r w:rsidRPr="00FE4E16">
        <w:rPr>
          <w:rFonts w:cstheme="minorBidi"/>
          <w:iCs/>
          <w:color w:val="1F4E79" w:themeColor="accent1" w:themeShade="80"/>
          <w:sz w:val="22"/>
          <w:szCs w:val="22"/>
        </w:rPr>
        <w:t>de rambursare transmisă după semnarea Contractului de finanțare. Cuantumul maxim al cheltuielilor rambursate pentru implementarea acestei activități este de</w:t>
      </w:r>
      <w:r w:rsidR="00594A45" w:rsidRPr="00FE4E16">
        <w:rPr>
          <w:rFonts w:cstheme="minorBidi"/>
          <w:iCs/>
          <w:color w:val="1F4E79" w:themeColor="accent1" w:themeShade="80"/>
          <w:sz w:val="22"/>
          <w:szCs w:val="22"/>
        </w:rPr>
        <w:t xml:space="preserve"> 30</w:t>
      </w:r>
      <w:r w:rsidRPr="00FE4E16">
        <w:rPr>
          <w:rFonts w:cstheme="minorBidi"/>
          <w:iCs/>
          <w:color w:val="1F4E79" w:themeColor="accent1" w:themeShade="80"/>
          <w:sz w:val="22"/>
          <w:szCs w:val="22"/>
        </w:rPr>
        <w:t>.000 euro</w:t>
      </w:r>
      <w:r w:rsidR="00594A45" w:rsidRPr="00FE4E16">
        <w:rPr>
          <w:rFonts w:cstheme="minorBidi"/>
          <w:iCs/>
          <w:color w:val="1F4E79" w:themeColor="accent1" w:themeShade="80"/>
          <w:sz w:val="22"/>
          <w:szCs w:val="22"/>
        </w:rPr>
        <w:t>+ TVA</w:t>
      </w:r>
      <w:r w:rsidRPr="00FE4E16">
        <w:rPr>
          <w:rFonts w:cstheme="minorBidi"/>
          <w:iCs/>
          <w:color w:val="1F4E79" w:themeColor="accent1" w:themeShade="80"/>
          <w:sz w:val="22"/>
          <w:szCs w:val="22"/>
        </w:rPr>
        <w:t xml:space="preserve">, la cursul </w:t>
      </w:r>
      <w:proofErr w:type="spellStart"/>
      <w:r w:rsidRPr="00FE4E16">
        <w:rPr>
          <w:rFonts w:cstheme="minorBidi"/>
          <w:iCs/>
          <w:color w:val="1F4E79" w:themeColor="accent1" w:themeShade="80"/>
          <w:sz w:val="22"/>
          <w:szCs w:val="22"/>
        </w:rPr>
        <w:t>InforEuro</w:t>
      </w:r>
      <w:proofErr w:type="spellEnd"/>
      <w:r w:rsidRPr="00FE4E16">
        <w:rPr>
          <w:rFonts w:cstheme="minorBidi"/>
          <w:iCs/>
          <w:color w:val="1F4E79" w:themeColor="accent1" w:themeShade="80"/>
          <w:sz w:val="22"/>
          <w:szCs w:val="22"/>
        </w:rPr>
        <w:t xml:space="preserve"> aferent lunii _________ 202</w:t>
      </w:r>
      <w:r w:rsidR="00594A45" w:rsidRPr="00FE4E16">
        <w:rPr>
          <w:rFonts w:cstheme="minorBidi"/>
          <w:iCs/>
          <w:color w:val="1F4E79" w:themeColor="accent1" w:themeShade="80"/>
          <w:sz w:val="22"/>
          <w:szCs w:val="22"/>
        </w:rPr>
        <w:t>4</w:t>
      </w:r>
      <w:r w:rsidRPr="00FE4E16">
        <w:rPr>
          <w:rFonts w:cstheme="minorBidi"/>
          <w:iCs/>
          <w:color w:val="1F4E79" w:themeColor="accent1" w:themeShade="80"/>
          <w:sz w:val="22"/>
          <w:szCs w:val="22"/>
        </w:rPr>
        <w:t xml:space="preserve">, respectiv 1 Euro = _______ RON. </w:t>
      </w:r>
    </w:p>
    <w:p w14:paraId="59F699C6" w14:textId="27E82374" w:rsidR="000125CE" w:rsidRPr="00FE4E16" w:rsidRDefault="000125CE" w:rsidP="00735875">
      <w:pPr>
        <w:pStyle w:val="Default"/>
        <w:jc w:val="both"/>
        <w:rPr>
          <w:rFonts w:cstheme="minorBidi"/>
          <w:iCs/>
          <w:color w:val="1F4E79" w:themeColor="accent1" w:themeShade="80"/>
          <w:sz w:val="22"/>
          <w:szCs w:val="22"/>
        </w:rPr>
      </w:pPr>
      <w:r w:rsidRPr="00FE4E16">
        <w:rPr>
          <w:rFonts w:cstheme="minorBidi"/>
          <w:iCs/>
          <w:color w:val="1F4E79" w:themeColor="accent1" w:themeShade="80"/>
          <w:sz w:val="22"/>
          <w:szCs w:val="22"/>
        </w:rPr>
        <w:lastRenderedPageBreak/>
        <w:t xml:space="preserve">Activitatea este în sarcina exclusivă a solicitantului, iar toate cheltuielile generate de implementarea activității vor fi angajate și lichidate de către liderul de parteneriat. </w:t>
      </w:r>
      <w:r w:rsidR="00735875" w:rsidRPr="00FE4E16">
        <w:rPr>
          <w:rFonts w:cstheme="minorBidi"/>
          <w:iCs/>
          <w:color w:val="1F4E79" w:themeColor="accent1" w:themeShade="80"/>
          <w:sz w:val="22"/>
          <w:szCs w:val="22"/>
        </w:rPr>
        <w:t xml:space="preserve"> </w:t>
      </w:r>
      <w:r w:rsidRPr="00FE4E16">
        <w:rPr>
          <w:rFonts w:cstheme="minorBidi"/>
          <w:iCs/>
          <w:color w:val="1F4E79" w:themeColor="accent1" w:themeShade="80"/>
          <w:sz w:val="22"/>
          <w:szCs w:val="22"/>
        </w:rPr>
        <w:t xml:space="preserve">În vederea rambursării cheltuielilor generate pentru implementarea acestei activități, solicitantul are obligația respectării regulilor de eligibilitate ale cheltuielilor, inclusiv în domeniul achizițiilor. </w:t>
      </w:r>
    </w:p>
    <w:p w14:paraId="44A297A4" w14:textId="77777777" w:rsidR="000125CE" w:rsidRPr="00FE4E16" w:rsidRDefault="000125CE" w:rsidP="000125CE">
      <w:pPr>
        <w:pStyle w:val="Default"/>
        <w:jc w:val="both"/>
        <w:rPr>
          <w:color w:val="1F4E79" w:themeColor="accent1" w:themeShade="80"/>
        </w:rPr>
      </w:pPr>
    </w:p>
    <w:p w14:paraId="32E3D0FD" w14:textId="6C316387" w:rsidR="00884353" w:rsidRPr="00FE4E16" w:rsidRDefault="00265938" w:rsidP="00FF5982">
      <w:pPr>
        <w:pStyle w:val="Default"/>
        <w:jc w:val="both"/>
        <w:rPr>
          <w:bCs/>
          <w:color w:val="1F4E79" w:themeColor="accent1" w:themeShade="80"/>
          <w:sz w:val="22"/>
          <w:szCs w:val="22"/>
        </w:rPr>
      </w:pPr>
      <w:r w:rsidRPr="00FE4E16">
        <w:rPr>
          <w:b/>
          <w:bCs/>
          <w:i/>
          <w:color w:val="1F4E79" w:themeColor="accent1" w:themeShade="80"/>
          <w:sz w:val="22"/>
          <w:szCs w:val="22"/>
        </w:rPr>
        <w:t xml:space="preserve">Activitatea </w:t>
      </w:r>
      <w:r w:rsidR="00381AD2" w:rsidRPr="00FE4E16">
        <w:rPr>
          <w:b/>
          <w:bCs/>
          <w:i/>
          <w:color w:val="1F4E79" w:themeColor="accent1" w:themeShade="80"/>
          <w:sz w:val="22"/>
          <w:szCs w:val="22"/>
        </w:rPr>
        <w:t>1</w:t>
      </w:r>
      <w:r w:rsidR="00FC63B5" w:rsidRPr="00FE4E16">
        <w:rPr>
          <w:b/>
          <w:bCs/>
          <w:i/>
          <w:color w:val="1F4E79" w:themeColor="accent1" w:themeShade="80"/>
          <w:sz w:val="22"/>
          <w:szCs w:val="22"/>
        </w:rPr>
        <w:t>(activitate relevantă și obligatorie)</w:t>
      </w:r>
      <w:r w:rsidRPr="00FE4E16">
        <w:rPr>
          <w:b/>
          <w:bCs/>
          <w:i/>
          <w:color w:val="1F4E79" w:themeColor="accent1" w:themeShade="80"/>
          <w:sz w:val="22"/>
          <w:szCs w:val="22"/>
        </w:rPr>
        <w:t xml:space="preserve"> </w:t>
      </w:r>
      <w:r w:rsidR="00381AD2" w:rsidRPr="00FE4E16">
        <w:rPr>
          <w:b/>
          <w:bCs/>
          <w:i/>
          <w:color w:val="1F4E79" w:themeColor="accent1" w:themeShade="80"/>
          <w:sz w:val="22"/>
          <w:szCs w:val="22"/>
        </w:rPr>
        <w:t>–</w:t>
      </w:r>
      <w:r w:rsidRPr="00FE4E16">
        <w:rPr>
          <w:b/>
          <w:bCs/>
          <w:i/>
          <w:color w:val="1F4E79" w:themeColor="accent1" w:themeShade="80"/>
          <w:sz w:val="22"/>
          <w:szCs w:val="22"/>
        </w:rPr>
        <w:t xml:space="preserve"> </w:t>
      </w:r>
      <w:r w:rsidR="00381AD2" w:rsidRPr="00FE4E16">
        <w:rPr>
          <w:b/>
          <w:bCs/>
          <w:i/>
          <w:color w:val="1F4E79" w:themeColor="accent1" w:themeShade="80"/>
          <w:sz w:val="22"/>
          <w:szCs w:val="22"/>
        </w:rPr>
        <w:t xml:space="preserve">Furnizarea de servicii </w:t>
      </w:r>
      <w:r w:rsidR="00FC63B5" w:rsidRPr="00FE4E16">
        <w:rPr>
          <w:b/>
          <w:bCs/>
          <w:i/>
          <w:color w:val="1F4E79" w:themeColor="accent1" w:themeShade="80"/>
          <w:sz w:val="22"/>
          <w:szCs w:val="22"/>
        </w:rPr>
        <w:t>specializate pentru stimularea ocupării</w:t>
      </w:r>
      <w:r w:rsidR="00884353" w:rsidRPr="00FE4E16">
        <w:rPr>
          <w:b/>
          <w:bCs/>
          <w:i/>
          <w:color w:val="1F4E79" w:themeColor="accent1" w:themeShade="80"/>
          <w:sz w:val="22"/>
          <w:szCs w:val="22"/>
        </w:rPr>
        <w:t xml:space="preserve"> forței de muncă și creșterea șanselor de ocupare a persoanelor în căutarea unui loc de muncă</w:t>
      </w:r>
      <w:r w:rsidR="00FC63B5" w:rsidRPr="00FE4E16">
        <w:rPr>
          <w:bCs/>
          <w:color w:val="1F4E79" w:themeColor="accent1" w:themeShade="80"/>
          <w:sz w:val="22"/>
          <w:szCs w:val="22"/>
        </w:rPr>
        <w:t>, în conformitate cu prevederile Legii nr.76/2002 privind sistemul asigurărilor pentru șomaj și stimularea ocupării forței de muncă, cu modificările și completările ulterioare</w:t>
      </w:r>
    </w:p>
    <w:p w14:paraId="6A630566" w14:textId="353FD093" w:rsidR="00FC63B5" w:rsidRPr="00FE4E16" w:rsidRDefault="00FC63B5" w:rsidP="00FF5982">
      <w:pPr>
        <w:pStyle w:val="Default"/>
        <w:jc w:val="both"/>
        <w:rPr>
          <w:iCs/>
          <w:color w:val="1F4E79" w:themeColor="accent1" w:themeShade="80"/>
        </w:rPr>
      </w:pPr>
    </w:p>
    <w:p w14:paraId="0864EF4D" w14:textId="6424FE88" w:rsidR="00F36765" w:rsidRPr="00FE4E16" w:rsidRDefault="00F36765" w:rsidP="00265938">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cadrul acestei activități este obligatorie furnizarea de servicii de informare și consiliere profesională </w:t>
      </w:r>
      <w:r w:rsidR="00285F4B" w:rsidRPr="00FE4E16">
        <w:rPr>
          <w:rFonts w:ascii="Trebuchet MS" w:hAnsi="Trebuchet MS"/>
          <w:iCs/>
          <w:color w:val="1F4E79" w:themeColor="accent1" w:themeShade="80"/>
        </w:rPr>
        <w:t>/</w:t>
      </w:r>
      <w:r w:rsidRPr="00FE4E16">
        <w:rPr>
          <w:rFonts w:ascii="Trebuchet MS" w:hAnsi="Trebuchet MS"/>
          <w:iCs/>
          <w:color w:val="1F4E79" w:themeColor="accent1" w:themeShade="80"/>
        </w:rPr>
        <w:t>servicii de mediere a muncii, organizate și desfășurate în conformitate cu prevederile Legii nr.76/2002 privind sistemul asigurărilor pentru șomaj și stimularea ocupării forței de muncă, cu modificările și completările ulterioare.</w:t>
      </w:r>
    </w:p>
    <w:p w14:paraId="1C303853" w14:textId="2532B7B2" w:rsidR="00F36765" w:rsidRPr="00FE4E16" w:rsidRDefault="00F36765" w:rsidP="00265938">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La solicitarea persoanelor din grupul țintă, se pot oferi </w:t>
      </w:r>
      <w:r w:rsidR="00D84FE8" w:rsidRPr="00FE4E16">
        <w:rPr>
          <w:rFonts w:ascii="Trebuchet MS" w:hAnsi="Trebuchet MS"/>
          <w:iCs/>
          <w:color w:val="1F4E79" w:themeColor="accent1" w:themeShade="80"/>
        </w:rPr>
        <w:t xml:space="preserve">și </w:t>
      </w:r>
      <w:r w:rsidRPr="00FE4E16">
        <w:rPr>
          <w:rFonts w:ascii="Trebuchet MS" w:hAnsi="Trebuchet MS"/>
          <w:iCs/>
          <w:color w:val="1F4E79" w:themeColor="accent1" w:themeShade="80"/>
        </w:rPr>
        <w:t>servicii de consultanță și asistență pentru începerea unei activități independente sau pentru inițierea unei afaceri.</w:t>
      </w:r>
    </w:p>
    <w:p w14:paraId="6B814E31" w14:textId="54BAC54F" w:rsidR="00D95346" w:rsidRPr="00FE4E16" w:rsidRDefault="00265938" w:rsidP="00265938">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asigurarea calității </w:t>
      </w:r>
      <w:r w:rsidR="001248F0" w:rsidRPr="00FE4E16">
        <w:rPr>
          <w:rFonts w:ascii="Trebuchet MS" w:hAnsi="Trebuchet MS"/>
          <w:iCs/>
          <w:color w:val="1F4E79" w:themeColor="accent1" w:themeShade="80"/>
        </w:rPr>
        <w:t>serviciilor specializate pentru stimularea ocupării forței de muncă</w:t>
      </w:r>
      <w:r w:rsidRPr="00FE4E16">
        <w:rPr>
          <w:rFonts w:ascii="Trebuchet MS" w:hAnsi="Trebuchet MS"/>
          <w:iCs/>
          <w:color w:val="1F4E79" w:themeColor="accent1" w:themeShade="80"/>
        </w:rPr>
        <w:t>, activit</w:t>
      </w:r>
      <w:r w:rsidR="001248F0" w:rsidRPr="00FE4E16">
        <w:rPr>
          <w:rFonts w:ascii="Trebuchet MS" w:hAnsi="Trebuchet MS"/>
          <w:iCs/>
          <w:color w:val="1F4E79" w:themeColor="accent1" w:themeShade="80"/>
        </w:rPr>
        <w:t xml:space="preserve">ățile menționate mai sus pot fi </w:t>
      </w:r>
      <w:r w:rsidRPr="00FE4E16">
        <w:rPr>
          <w:rFonts w:ascii="Trebuchet MS" w:hAnsi="Trebuchet MS"/>
          <w:iCs/>
          <w:color w:val="1F4E79" w:themeColor="accent1" w:themeShade="80"/>
        </w:rPr>
        <w:t>derulat</w:t>
      </w:r>
      <w:r w:rsidR="001248F0"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 de solicitant/partener/parteneri și/sau po</w:t>
      </w:r>
      <w:r w:rsidR="001248F0" w:rsidRPr="00FE4E16">
        <w:rPr>
          <w:rFonts w:ascii="Trebuchet MS" w:hAnsi="Trebuchet MS"/>
          <w:iCs/>
          <w:color w:val="1F4E79" w:themeColor="accent1" w:themeShade="80"/>
        </w:rPr>
        <w:t>t</w:t>
      </w:r>
      <w:r w:rsidRPr="00FE4E16">
        <w:rPr>
          <w:rFonts w:ascii="Trebuchet MS" w:hAnsi="Trebuchet MS"/>
          <w:iCs/>
          <w:color w:val="1F4E79" w:themeColor="accent1" w:themeShade="80"/>
        </w:rPr>
        <w:t xml:space="preserve"> fi </w:t>
      </w:r>
      <w:proofErr w:type="spellStart"/>
      <w:r w:rsidRPr="00FE4E16">
        <w:rPr>
          <w:rFonts w:ascii="Trebuchet MS" w:hAnsi="Trebuchet MS"/>
          <w:iCs/>
          <w:color w:val="1F4E79" w:themeColor="accent1" w:themeShade="80"/>
        </w:rPr>
        <w:t>externalizat</w:t>
      </w:r>
      <w:r w:rsidR="001248F0" w:rsidRPr="00FE4E16">
        <w:rPr>
          <w:rFonts w:ascii="Trebuchet MS" w:hAnsi="Trebuchet MS"/>
          <w:iCs/>
          <w:color w:val="1F4E79" w:themeColor="accent1" w:themeShade="80"/>
        </w:rPr>
        <w:t>e</w:t>
      </w:r>
      <w:proofErr w:type="spellEnd"/>
      <w:r w:rsidRPr="00FE4E16">
        <w:rPr>
          <w:rFonts w:ascii="Trebuchet MS" w:hAnsi="Trebuchet MS"/>
          <w:iCs/>
          <w:color w:val="1F4E79" w:themeColor="accent1" w:themeShade="80"/>
        </w:rPr>
        <w:t xml:space="preserve"> de către solicitant/liderul de parteneriat. În cazul în care se optează pentru externalizarea </w:t>
      </w:r>
      <w:r w:rsidR="001248F0" w:rsidRPr="00FE4E16">
        <w:rPr>
          <w:rFonts w:ascii="Trebuchet MS" w:hAnsi="Trebuchet MS"/>
          <w:iCs/>
          <w:color w:val="1F4E79" w:themeColor="accent1" w:themeShade="80"/>
        </w:rPr>
        <w:t xml:space="preserve">cel puțin a unei </w:t>
      </w:r>
      <w:r w:rsidRPr="00FE4E16">
        <w:rPr>
          <w:rFonts w:ascii="Trebuchet MS" w:hAnsi="Trebuchet MS"/>
          <w:iCs/>
          <w:color w:val="1F4E79" w:themeColor="accent1" w:themeShade="80"/>
        </w:rPr>
        <w:t>activități, solicitantul trebuie s</w:t>
      </w:r>
      <w:r w:rsidR="00884353" w:rsidRPr="00FE4E16">
        <w:rPr>
          <w:rFonts w:ascii="Trebuchet MS" w:hAnsi="Trebuchet MS"/>
          <w:iCs/>
          <w:color w:val="1F4E79" w:themeColor="accent1" w:themeShade="80"/>
        </w:rPr>
        <w:t>ă</w:t>
      </w:r>
      <w:r w:rsidRPr="00FE4E16">
        <w:rPr>
          <w:rFonts w:ascii="Trebuchet MS" w:hAnsi="Trebuchet MS"/>
          <w:iCs/>
          <w:color w:val="1F4E79" w:themeColor="accent1" w:themeShade="80"/>
        </w:rPr>
        <w:t xml:space="preserve"> menționeze clar acest lucru în Cererea de finanțare, inclusiv în bugetul proiectului.</w:t>
      </w:r>
      <w:r w:rsidR="00AC68B3" w:rsidRPr="00FE4E16">
        <w:rPr>
          <w:rFonts w:ascii="Trebuchet MS" w:hAnsi="Trebuchet MS"/>
          <w:iCs/>
          <w:color w:val="1F4E79" w:themeColor="accent1" w:themeShade="80"/>
        </w:rPr>
        <w:t xml:space="preserve"> </w:t>
      </w:r>
    </w:p>
    <w:p w14:paraId="606B08D3" w14:textId="5AD1D84B" w:rsidR="00265938" w:rsidRPr="00FE4E16" w:rsidRDefault="00AC68B3" w:rsidP="00265938">
      <w:pPr>
        <w:jc w:val="both"/>
        <w:rPr>
          <w:rFonts w:ascii="Trebuchet MS" w:hAnsi="Trebuchet MS"/>
          <w:iCs/>
          <w:color w:val="1F4E79" w:themeColor="accent1" w:themeShade="80"/>
        </w:rPr>
      </w:pPr>
      <w:r w:rsidRPr="00FE4E16">
        <w:rPr>
          <w:rFonts w:ascii="Trebuchet MS" w:hAnsi="Trebuchet MS"/>
          <w:iCs/>
          <w:color w:val="1F4E79" w:themeColor="accent1" w:themeShade="80"/>
        </w:rPr>
        <w:t>În cazul în care solicitantul este furnizor de servicii de consiliere și orientare profesională</w:t>
      </w:r>
      <w:r w:rsidR="00D95346" w:rsidRPr="00FE4E16">
        <w:rPr>
          <w:rFonts w:ascii="Trebuchet MS" w:hAnsi="Trebuchet MS"/>
          <w:iCs/>
          <w:color w:val="1F4E79" w:themeColor="accent1" w:themeShade="80"/>
        </w:rPr>
        <w:t>/ servicii de mediere</w:t>
      </w:r>
      <w:r w:rsidR="00101813"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a</w:t>
      </w:r>
      <w:r w:rsidR="00CF05AE" w:rsidRPr="00FE4E16">
        <w:rPr>
          <w:rFonts w:ascii="Trebuchet MS" w:hAnsi="Trebuchet MS"/>
          <w:iCs/>
          <w:color w:val="1F4E79" w:themeColor="accent1" w:themeShade="80"/>
        </w:rPr>
        <w:t>creditat</w:t>
      </w:r>
      <w:r w:rsidRPr="00FE4E16">
        <w:rPr>
          <w:rFonts w:ascii="Trebuchet MS" w:hAnsi="Trebuchet MS"/>
          <w:iCs/>
          <w:color w:val="1F4E79" w:themeColor="accent1" w:themeShade="80"/>
        </w:rPr>
        <w:t xml:space="preserve">  conform legii, externalizarea </w:t>
      </w:r>
      <w:r w:rsidR="00CF05AE" w:rsidRPr="00FE4E16">
        <w:rPr>
          <w:rFonts w:ascii="Trebuchet MS" w:hAnsi="Trebuchet MS"/>
          <w:iCs/>
          <w:color w:val="1F4E79" w:themeColor="accent1" w:themeShade="80"/>
        </w:rPr>
        <w:t>serviciilor</w:t>
      </w:r>
      <w:r w:rsidRPr="00FE4E16">
        <w:rPr>
          <w:rFonts w:ascii="Trebuchet MS" w:hAnsi="Trebuchet MS"/>
          <w:iCs/>
          <w:color w:val="1F4E79" w:themeColor="accent1" w:themeShade="80"/>
        </w:rPr>
        <w:t xml:space="preserve"> de consiliere și orientare profesională</w:t>
      </w:r>
      <w:r w:rsidR="00D95346" w:rsidRPr="00FE4E16">
        <w:rPr>
          <w:rFonts w:ascii="Trebuchet MS" w:hAnsi="Trebuchet MS"/>
          <w:iCs/>
          <w:color w:val="1F4E79" w:themeColor="accent1" w:themeShade="80"/>
        </w:rPr>
        <w:t>/mediere a muncii</w:t>
      </w:r>
      <w:r w:rsidRPr="00FE4E16">
        <w:rPr>
          <w:rFonts w:ascii="Trebuchet MS" w:hAnsi="Trebuchet MS"/>
          <w:iCs/>
          <w:color w:val="1F4E79" w:themeColor="accent1" w:themeShade="80"/>
        </w:rPr>
        <w:t xml:space="preserve"> nu se poate realiza în totalitate.</w:t>
      </w:r>
    </w:p>
    <w:p w14:paraId="053E801D" w14:textId="6D6DC67A" w:rsidR="00265938" w:rsidRPr="00FE4E16" w:rsidRDefault="00265938" w:rsidP="00265938">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Vă rugăm să aveți în vedere prevederile din  Ghidul Solicitantului Condiții Generale PEO  2021-2027, conform cărora activitățile de subcontractare se realizează numai de către solicitantul de finanțare, nu și de partenerul</w:t>
      </w:r>
      <w:r w:rsidR="0022222B" w:rsidRPr="00FE4E16">
        <w:rPr>
          <w:rFonts w:ascii="Trebuchet MS" w:hAnsi="Trebuchet MS"/>
          <w:iCs/>
          <w:color w:val="1F4E79" w:themeColor="accent1" w:themeShade="80"/>
        </w:rPr>
        <w:t>/partenerii</w:t>
      </w:r>
      <w:r w:rsidRPr="00FE4E16">
        <w:rPr>
          <w:rFonts w:ascii="Trebuchet MS" w:hAnsi="Trebuchet MS"/>
          <w:iCs/>
          <w:color w:val="1F4E79" w:themeColor="accent1" w:themeShade="80"/>
        </w:rPr>
        <w:t xml:space="preserve"> acestuia. Prin excepție, partenerii pot subcontracta activități/</w:t>
      </w:r>
      <w:proofErr w:type="spellStart"/>
      <w:r w:rsidRPr="00FE4E16">
        <w:rPr>
          <w:rFonts w:ascii="Trebuchet MS" w:hAnsi="Trebuchet MS"/>
          <w:iCs/>
          <w:color w:val="1F4E79" w:themeColor="accent1" w:themeShade="80"/>
        </w:rPr>
        <w:t>subactivități</w:t>
      </w:r>
      <w:proofErr w:type="spellEnd"/>
      <w:r w:rsidRPr="00FE4E16">
        <w:rPr>
          <w:rFonts w:ascii="Trebuchet MS" w:hAnsi="Trebuchet MS"/>
          <w:iCs/>
          <w:color w:val="1F4E79" w:themeColor="accent1" w:themeShade="80"/>
        </w:rPr>
        <w:t xml:space="preserve"> suport (de ex., organizare evenimente, pachete complete conținând transport și cazare a participanților și/sau a personalului propriu, sonorizare, interpretariat, tipărituri), dar nu și activități relevante, pentru care au fost selectați ca parteneri în baza expertizei în domeniu.</w:t>
      </w:r>
    </w:p>
    <w:p w14:paraId="402122D1" w14:textId="77777777" w:rsidR="00381AD2" w:rsidRPr="00FE4E16" w:rsidRDefault="00381AD2" w:rsidP="00265938">
      <w:pPr>
        <w:spacing w:before="120" w:after="120"/>
        <w:jc w:val="both"/>
        <w:rPr>
          <w:rFonts w:ascii="Trebuchet MS" w:hAnsi="Trebuchet MS"/>
          <w:b/>
          <w:iCs/>
          <w:color w:val="1F4E79" w:themeColor="accent1" w:themeShade="80"/>
        </w:rPr>
      </w:pPr>
    </w:p>
    <w:p w14:paraId="49C59CDF" w14:textId="6CC4411E" w:rsidR="00265938" w:rsidRPr="00FE4E16" w:rsidRDefault="00265938" w:rsidP="00265938">
      <w:pPr>
        <w:spacing w:before="120" w:after="120"/>
        <w:jc w:val="both"/>
        <w:rPr>
          <w:rFonts w:ascii="Trebuchet MS" w:hAnsi="Trebuchet MS"/>
          <w:b/>
          <w:bCs/>
          <w:i/>
          <w:color w:val="1F4E79" w:themeColor="accent1" w:themeShade="80"/>
        </w:rPr>
      </w:pPr>
      <w:r w:rsidRPr="00FE4E16">
        <w:rPr>
          <w:rFonts w:ascii="Trebuchet MS" w:hAnsi="Trebuchet MS"/>
          <w:b/>
          <w:bCs/>
          <w:i/>
          <w:color w:val="1F4E79" w:themeColor="accent1" w:themeShade="80"/>
        </w:rPr>
        <w:t xml:space="preserve">Activitatea  </w:t>
      </w:r>
      <w:r w:rsidR="00903F5D" w:rsidRPr="00FE4E16">
        <w:rPr>
          <w:rFonts w:ascii="Trebuchet MS" w:hAnsi="Trebuchet MS"/>
          <w:b/>
          <w:bCs/>
          <w:i/>
          <w:color w:val="1F4E79" w:themeColor="accent1" w:themeShade="80"/>
        </w:rPr>
        <w:t>2</w:t>
      </w:r>
      <w:r w:rsidR="00FC2089" w:rsidRPr="00FE4E16">
        <w:rPr>
          <w:rFonts w:ascii="Trebuchet MS" w:hAnsi="Trebuchet MS"/>
          <w:b/>
          <w:bCs/>
          <w:i/>
          <w:color w:val="1F4E79" w:themeColor="accent1" w:themeShade="80"/>
        </w:rPr>
        <w:t xml:space="preserve"> (activitate relevantă și obligatorie)</w:t>
      </w:r>
      <w:r w:rsidRPr="00FE4E16">
        <w:rPr>
          <w:rFonts w:ascii="Trebuchet MS" w:hAnsi="Trebuchet MS"/>
          <w:b/>
          <w:bCs/>
          <w:i/>
          <w:color w:val="1F4E79" w:themeColor="accent1" w:themeShade="80"/>
        </w:rPr>
        <w:t xml:space="preserve"> – Organizarea și derularea de programe de formare profesională pentru </w:t>
      </w:r>
      <w:r w:rsidR="000125CE" w:rsidRPr="00FE4E16">
        <w:rPr>
          <w:rFonts w:ascii="Trebuchet MS" w:hAnsi="Trebuchet MS"/>
          <w:b/>
          <w:bCs/>
          <w:i/>
          <w:color w:val="1F4E79" w:themeColor="accent1" w:themeShade="80"/>
        </w:rPr>
        <w:t xml:space="preserve">persoanele din grupul </w:t>
      </w:r>
      <w:r w:rsidR="00FC2089" w:rsidRPr="00FE4E16">
        <w:rPr>
          <w:rFonts w:ascii="Trebuchet MS" w:hAnsi="Trebuchet MS"/>
          <w:b/>
          <w:bCs/>
          <w:i/>
          <w:color w:val="1F4E79" w:themeColor="accent1" w:themeShade="80"/>
        </w:rPr>
        <w:t>ț</w:t>
      </w:r>
      <w:r w:rsidR="000125CE" w:rsidRPr="00FE4E16">
        <w:rPr>
          <w:rFonts w:ascii="Trebuchet MS" w:hAnsi="Trebuchet MS"/>
          <w:b/>
          <w:bCs/>
          <w:i/>
          <w:color w:val="1F4E79" w:themeColor="accent1" w:themeShade="80"/>
        </w:rPr>
        <w:t>int</w:t>
      </w:r>
      <w:r w:rsidR="00FC2089" w:rsidRPr="00FE4E16">
        <w:rPr>
          <w:rFonts w:ascii="Trebuchet MS" w:hAnsi="Trebuchet MS"/>
          <w:b/>
          <w:bCs/>
          <w:i/>
          <w:color w:val="1F4E79" w:themeColor="accent1" w:themeShade="80"/>
        </w:rPr>
        <w:t>ă</w:t>
      </w:r>
    </w:p>
    <w:p w14:paraId="259F2BE7" w14:textId="2760BD61" w:rsidR="009C54DA" w:rsidRPr="00FE4E16" w:rsidRDefault="009C54DA" w:rsidP="00265938">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cadrul acestei activități se are în vedere organizarea și derularea de programe de formare profesională a adulților</w:t>
      </w:r>
      <w:r w:rsidR="00FC2089" w:rsidRPr="00FE4E16">
        <w:rPr>
          <w:rFonts w:ascii="Trebuchet MS" w:hAnsi="Trebuchet MS"/>
          <w:iCs/>
          <w:color w:val="1F4E79" w:themeColor="accent1" w:themeShade="80"/>
        </w:rPr>
        <w:t xml:space="preserve"> (inițiere, specializare, perfecționare, calificare)</w:t>
      </w:r>
      <w:r w:rsidRPr="00FE4E16">
        <w:rPr>
          <w:rFonts w:ascii="Trebuchet MS" w:hAnsi="Trebuchet MS"/>
          <w:iCs/>
          <w:color w:val="1F4E79" w:themeColor="accent1" w:themeShade="80"/>
        </w:rPr>
        <w:t>, autorizate în conformitate cu prevederile OG nr. 129/2000 privind formarea profesională a adulților, republicată, cu modificările și completările ulterioare</w:t>
      </w:r>
      <w:r w:rsidR="00012D1A" w:rsidRPr="00FE4E16">
        <w:rPr>
          <w:rFonts w:ascii="Trebuchet MS" w:hAnsi="Trebuchet MS"/>
          <w:iCs/>
          <w:color w:val="1F4E79" w:themeColor="accent1" w:themeShade="80"/>
        </w:rPr>
        <w:t>.</w:t>
      </w:r>
    </w:p>
    <w:p w14:paraId="454DF885" w14:textId="2BA5D4C0" w:rsidR="00FC2089" w:rsidRPr="00FE4E16" w:rsidRDefault="00FC2089" w:rsidP="00265938">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Formarea profesională trebuie să fie realizată de către furnizori de formare profesională autorizați în conformitate cu prevederile </w:t>
      </w:r>
      <w:proofErr w:type="spellStart"/>
      <w:r w:rsidRPr="00FE4E16">
        <w:rPr>
          <w:rFonts w:ascii="Trebuchet MS" w:hAnsi="Trebuchet MS"/>
          <w:iCs/>
          <w:color w:val="1F4E79" w:themeColor="accent1" w:themeShade="80"/>
        </w:rPr>
        <w:t>Ordonantei</w:t>
      </w:r>
      <w:proofErr w:type="spellEnd"/>
      <w:r w:rsidRPr="00FE4E16">
        <w:rPr>
          <w:rFonts w:ascii="Trebuchet MS" w:hAnsi="Trebuchet MS"/>
          <w:iCs/>
          <w:color w:val="1F4E79" w:themeColor="accent1" w:themeShade="80"/>
        </w:rPr>
        <w:t xml:space="preserve"> Guvernului nr. 129/2000 privind formarea profesională a adulților, republicată </w:t>
      </w:r>
      <w:r w:rsidR="00CF05AE" w:rsidRPr="00FE4E16">
        <w:rPr>
          <w:rFonts w:ascii="Trebuchet MS" w:hAnsi="Trebuchet MS"/>
          <w:iCs/>
          <w:color w:val="1F4E79" w:themeColor="accent1" w:themeShade="80"/>
        </w:rPr>
        <w:t>ș</w:t>
      </w:r>
      <w:r w:rsidRPr="00FE4E16">
        <w:rPr>
          <w:rFonts w:ascii="Trebuchet MS" w:hAnsi="Trebuchet MS"/>
          <w:iCs/>
          <w:color w:val="1F4E79" w:themeColor="accent1" w:themeShade="80"/>
        </w:rPr>
        <w:t>i se organizează prin programe de inițiere, calificare, recalificare, perfecționare, specializare, programe finalizate cu certificate de calificare sau de absolvire.</w:t>
      </w:r>
    </w:p>
    <w:p w14:paraId="68EF909D" w14:textId="3174578E" w:rsidR="00B368FD" w:rsidRPr="00FE4E16" w:rsidRDefault="00265938" w:rsidP="00265938">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În vederea fundamentării fiecărui program de formare propus spre finanțare</w:t>
      </w:r>
      <w:r w:rsidR="00B93D2D"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w:t>
      </w:r>
      <w:r w:rsidR="00B93D2D" w:rsidRPr="00FE4E16">
        <w:rPr>
          <w:rFonts w:ascii="Trebuchet MS" w:hAnsi="Trebuchet MS"/>
          <w:iCs/>
          <w:color w:val="1F4E79" w:themeColor="accent1" w:themeShade="80"/>
        </w:rPr>
        <w:t xml:space="preserve">în </w:t>
      </w:r>
      <w:r w:rsidRPr="00FE4E16">
        <w:rPr>
          <w:rFonts w:ascii="Trebuchet MS" w:hAnsi="Trebuchet MS"/>
          <w:iCs/>
          <w:color w:val="1F4E79" w:themeColor="accent1" w:themeShade="80"/>
        </w:rPr>
        <w:t>Cererea de finanțare</w:t>
      </w:r>
      <w:r w:rsidR="00B93D2D" w:rsidRPr="00FE4E16">
        <w:rPr>
          <w:rFonts w:ascii="Trebuchet MS" w:hAnsi="Trebuchet MS"/>
          <w:iCs/>
          <w:color w:val="1F4E79" w:themeColor="accent1" w:themeShade="80"/>
        </w:rPr>
        <w:t xml:space="preserve"> se va fundamenta </w:t>
      </w:r>
      <w:r w:rsidRPr="00FE4E16">
        <w:rPr>
          <w:rFonts w:ascii="Trebuchet MS" w:hAnsi="Trebuchet MS"/>
          <w:iCs/>
          <w:color w:val="1F4E79" w:themeColor="accent1" w:themeShade="80"/>
        </w:rPr>
        <w:t xml:space="preserve">modalitatea în care programul de formare profesională răspunde nevoilor de </w:t>
      </w:r>
      <w:r w:rsidR="002F53CF" w:rsidRPr="00FE4E16">
        <w:rPr>
          <w:rFonts w:ascii="Trebuchet MS" w:hAnsi="Trebuchet MS"/>
          <w:iCs/>
          <w:color w:val="1F4E79" w:themeColor="accent1" w:themeShade="80"/>
        </w:rPr>
        <w:t>competențe</w:t>
      </w:r>
      <w:r w:rsidRPr="00FE4E16">
        <w:rPr>
          <w:rFonts w:ascii="Trebuchet MS" w:hAnsi="Trebuchet MS"/>
          <w:iCs/>
          <w:color w:val="1F4E79" w:themeColor="accent1" w:themeShade="80"/>
        </w:rPr>
        <w:t xml:space="preserve"> de pe piața muncii</w:t>
      </w:r>
      <w:r w:rsidR="00FB4576" w:rsidRPr="00FE4E16">
        <w:rPr>
          <w:rFonts w:ascii="Trebuchet MS" w:hAnsi="Trebuchet MS"/>
          <w:iCs/>
          <w:color w:val="1F4E79" w:themeColor="accent1" w:themeShade="80"/>
        </w:rPr>
        <w:t xml:space="preserve"> din </w:t>
      </w:r>
      <w:r w:rsidR="000125CE" w:rsidRPr="00FE4E16">
        <w:rPr>
          <w:rFonts w:ascii="Trebuchet MS" w:hAnsi="Trebuchet MS"/>
          <w:iCs/>
          <w:color w:val="1F4E79" w:themeColor="accent1" w:themeShade="80"/>
        </w:rPr>
        <w:t>zona vizata</w:t>
      </w:r>
      <w:r w:rsidRPr="00FE4E16">
        <w:rPr>
          <w:rFonts w:ascii="Trebuchet MS" w:hAnsi="Trebuchet MS"/>
          <w:iCs/>
          <w:color w:val="1F4E79" w:themeColor="accent1" w:themeShade="80"/>
        </w:rPr>
        <w:t xml:space="preserve">. Această </w:t>
      </w:r>
      <w:r w:rsidR="00B93D2D" w:rsidRPr="00FE4E16">
        <w:rPr>
          <w:rFonts w:ascii="Trebuchet MS" w:hAnsi="Trebuchet MS"/>
          <w:iCs/>
          <w:color w:val="1F4E79" w:themeColor="accent1" w:themeShade="80"/>
        </w:rPr>
        <w:t>fundamentare</w:t>
      </w:r>
      <w:r w:rsidRPr="00FE4E16">
        <w:rPr>
          <w:rFonts w:ascii="Trebuchet MS" w:hAnsi="Trebuchet MS"/>
          <w:iCs/>
          <w:color w:val="1F4E79" w:themeColor="accent1" w:themeShade="80"/>
        </w:rPr>
        <w:t xml:space="preserve"> trebuie să fie bazată pe informații clare și certe furnizate de către operatori</w:t>
      </w:r>
      <w:r w:rsidR="00FB4576" w:rsidRPr="00FE4E16">
        <w:rPr>
          <w:rFonts w:ascii="Trebuchet MS" w:hAnsi="Trebuchet MS"/>
          <w:iCs/>
          <w:color w:val="1F4E79" w:themeColor="accent1" w:themeShade="80"/>
        </w:rPr>
        <w:t>i</w:t>
      </w:r>
      <w:r w:rsidRPr="00FE4E16">
        <w:rPr>
          <w:rFonts w:ascii="Trebuchet MS" w:hAnsi="Trebuchet MS"/>
          <w:iCs/>
          <w:color w:val="1F4E79" w:themeColor="accent1" w:themeShade="80"/>
        </w:rPr>
        <w:t xml:space="preserve"> economici din </w:t>
      </w:r>
      <w:r w:rsidR="000125CE" w:rsidRPr="00FE4E16">
        <w:rPr>
          <w:rFonts w:ascii="Trebuchet MS" w:hAnsi="Trebuchet MS"/>
          <w:iCs/>
          <w:color w:val="1F4E79" w:themeColor="accent1" w:themeShade="80"/>
        </w:rPr>
        <w:t>zona vizat</w:t>
      </w:r>
      <w:r w:rsidR="00FC2089" w:rsidRPr="00FE4E16">
        <w:rPr>
          <w:rFonts w:ascii="Trebuchet MS" w:hAnsi="Trebuchet MS"/>
          <w:iCs/>
          <w:color w:val="1F4E79" w:themeColor="accent1" w:themeShade="80"/>
        </w:rPr>
        <w:t>ă</w:t>
      </w:r>
      <w:r w:rsidR="00CD7464"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w:t>
      </w:r>
      <w:r w:rsidR="000125CE" w:rsidRPr="00FE4E16">
        <w:rPr>
          <w:rFonts w:ascii="Trebuchet MS" w:hAnsi="Trebuchet MS"/>
          <w:iCs/>
          <w:color w:val="1F4E79" w:themeColor="accent1" w:themeShade="80"/>
        </w:rPr>
        <w:t xml:space="preserve"> Fundamentarea se </w:t>
      </w:r>
      <w:proofErr w:type="spellStart"/>
      <w:r w:rsidR="000125CE" w:rsidRPr="00FE4E16">
        <w:rPr>
          <w:rFonts w:ascii="Trebuchet MS" w:hAnsi="Trebuchet MS"/>
          <w:iCs/>
          <w:color w:val="1F4E79" w:themeColor="accent1" w:themeShade="80"/>
        </w:rPr>
        <w:t>realizeaza</w:t>
      </w:r>
      <w:proofErr w:type="spellEnd"/>
      <w:r w:rsidR="000125CE" w:rsidRPr="00FE4E16">
        <w:rPr>
          <w:rFonts w:ascii="Trebuchet MS" w:hAnsi="Trebuchet MS"/>
          <w:iCs/>
          <w:color w:val="1F4E79" w:themeColor="accent1" w:themeShade="80"/>
        </w:rPr>
        <w:t xml:space="preserve"> pe baza analizei de nevoi men</w:t>
      </w:r>
      <w:r w:rsidR="00FC2089" w:rsidRPr="00FE4E16">
        <w:rPr>
          <w:rFonts w:ascii="Trebuchet MS" w:hAnsi="Trebuchet MS"/>
          <w:iCs/>
          <w:color w:val="1F4E79" w:themeColor="accent1" w:themeShade="80"/>
        </w:rPr>
        <w:t>ț</w:t>
      </w:r>
      <w:r w:rsidR="000125CE" w:rsidRPr="00FE4E16">
        <w:rPr>
          <w:rFonts w:ascii="Trebuchet MS" w:hAnsi="Trebuchet MS"/>
          <w:iCs/>
          <w:color w:val="1F4E79" w:themeColor="accent1" w:themeShade="80"/>
        </w:rPr>
        <w:t>ionat</w:t>
      </w:r>
      <w:r w:rsidR="00FC2089" w:rsidRPr="00FE4E16">
        <w:rPr>
          <w:rFonts w:ascii="Trebuchet MS" w:hAnsi="Trebuchet MS"/>
          <w:iCs/>
          <w:color w:val="1F4E79" w:themeColor="accent1" w:themeShade="80"/>
        </w:rPr>
        <w:t>ă</w:t>
      </w:r>
      <w:r w:rsidR="000125CE" w:rsidRPr="00FE4E16">
        <w:rPr>
          <w:rFonts w:ascii="Trebuchet MS" w:hAnsi="Trebuchet MS"/>
          <w:iCs/>
          <w:color w:val="1F4E79" w:themeColor="accent1" w:themeShade="80"/>
        </w:rPr>
        <w:t xml:space="preserve"> la Activitatea A0.</w:t>
      </w:r>
    </w:p>
    <w:p w14:paraId="333D294A" w14:textId="77777777" w:rsidR="00265938" w:rsidRPr="00FE4E16" w:rsidRDefault="00265938" w:rsidP="00265938">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cadrul Cererii de finanțare se vor prevedea mențiuni clare, exprese despre numărul de persoane ce vor parcurge fiecare program de formare profesională.</w:t>
      </w:r>
    </w:p>
    <w:p w14:paraId="415F12EE" w14:textId="68AD8729" w:rsidR="00102CC8" w:rsidRPr="00FE4E16" w:rsidRDefault="00102CC8" w:rsidP="00102CC8">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asigurarea calității procesului, activitatea de formare profesională pentru grupul țintă vizat prin proiect urmează să fie derulată de solicitant/partener/parteneri și/sau poate fi </w:t>
      </w:r>
      <w:proofErr w:type="spellStart"/>
      <w:r w:rsidRPr="00FE4E16">
        <w:rPr>
          <w:rFonts w:ascii="Trebuchet MS" w:hAnsi="Trebuchet MS"/>
          <w:iCs/>
          <w:color w:val="1F4E79" w:themeColor="accent1" w:themeShade="80"/>
        </w:rPr>
        <w:t>externalizată</w:t>
      </w:r>
      <w:proofErr w:type="spellEnd"/>
      <w:r w:rsidRPr="00FE4E16">
        <w:rPr>
          <w:rFonts w:ascii="Trebuchet MS" w:hAnsi="Trebuchet MS"/>
          <w:iCs/>
          <w:color w:val="1F4E79" w:themeColor="accent1" w:themeShade="80"/>
        </w:rPr>
        <w:t xml:space="preserve"> de către solicitant/liderul de parteneriat. În cazul în care se optează pentru externalizarea acestei activități, solicitantul trebuie să menționeze clar acest lucru în Cererea de finanțare, inclusiv în bugetul proiectului. În cazul în care solicitantul este furnizor de FPC autorizat conform legii, externalizarea activității de formare nu se poate realiza în totalitate.</w:t>
      </w:r>
    </w:p>
    <w:p w14:paraId="776609F3" w14:textId="05FA0F2E" w:rsidR="00102CC8" w:rsidRPr="00FE4E16" w:rsidRDefault="00102CC8" w:rsidP="00102CC8">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Vă rugăm să aveți în vedere prevederile din  Ghidul Solicitantului Condiții Generale PEO  2021-2027, conform cărora activitățile de subcontractare se realizează numai de către solicitantul de finanțare, nu și de partenerul/partenerii acestuia. Prin excepție, partenerii pot subcontracta activități/</w:t>
      </w:r>
      <w:proofErr w:type="spellStart"/>
      <w:r w:rsidRPr="00FE4E16">
        <w:rPr>
          <w:rFonts w:ascii="Trebuchet MS" w:hAnsi="Trebuchet MS"/>
          <w:iCs/>
          <w:color w:val="1F4E79" w:themeColor="accent1" w:themeShade="80"/>
        </w:rPr>
        <w:t>subactivități</w:t>
      </w:r>
      <w:proofErr w:type="spellEnd"/>
      <w:r w:rsidRPr="00FE4E16">
        <w:rPr>
          <w:rFonts w:ascii="Trebuchet MS" w:hAnsi="Trebuchet MS"/>
          <w:iCs/>
          <w:color w:val="1F4E79" w:themeColor="accent1" w:themeShade="80"/>
        </w:rPr>
        <w:t xml:space="preserve"> suport (de ex., organizare evenimente, pachete complete conținând transport și cazare a participanților și/sau a personalului propriu, sonorizare, interpretariat, tipărituri), dar nu și activități relevante, pentru care au fost selectați ca parteneri în baza expertizei în domeniu.</w:t>
      </w:r>
    </w:p>
    <w:p w14:paraId="6524F95A" w14:textId="1996F5B0" w:rsidR="00FC2089" w:rsidRPr="00FE4E16" w:rsidRDefault="00FC2089" w:rsidP="00102CC8">
      <w:pPr>
        <w:spacing w:before="120" w:after="120"/>
        <w:jc w:val="both"/>
        <w:rPr>
          <w:rFonts w:ascii="Trebuchet MS" w:hAnsi="Trebuchet MS"/>
          <w:iCs/>
          <w:color w:val="1F4E79" w:themeColor="accent1" w:themeShade="80"/>
        </w:rPr>
      </w:pPr>
      <w:bookmarkStart w:id="92" w:name="_Hlk159499828"/>
      <w:r w:rsidRPr="00FE4E16">
        <w:rPr>
          <w:rFonts w:ascii="Trebuchet MS" w:hAnsi="Trebuchet MS"/>
          <w:iCs/>
          <w:color w:val="1F4E79" w:themeColor="accent1" w:themeShade="80"/>
        </w:rPr>
        <w:t>Pentru a se asigura flexibilizarea și simplificarea implementării proiectului și pentru o eficacitate sporită a intervenției prin corelarea în timp real a cererii și a ofertei de muncă, beneficiarul are posibilitatea de a modifica oferta de formare profesionala, în timpul implementării proiectului. Astfel, dacă pe parcursul implementării proiectului, beneficiarul are informații de pe piața muncii privind solicitări punctuale de angajare / oportunități de ocupare în ocupații care nu au fost inițial prevăzute în proiect, acesta poate modifica structura cursurilor de formare profesională prevăzute in proiect.</w:t>
      </w:r>
      <w:r w:rsidR="00F102E6" w:rsidRPr="00FE4E16">
        <w:rPr>
          <w:rFonts w:ascii="Trebuchet MS" w:hAnsi="Trebuchet MS"/>
          <w:iCs/>
          <w:color w:val="1F4E79" w:themeColor="accent1" w:themeShade="80"/>
        </w:rPr>
        <w:t xml:space="preserve"> Modificarea oferte de formare profesionala prin introducerea de noi programe de formare sau suplimentarea </w:t>
      </w:r>
      <w:proofErr w:type="spellStart"/>
      <w:r w:rsidR="00F102E6" w:rsidRPr="00FE4E16">
        <w:rPr>
          <w:rFonts w:ascii="Trebuchet MS" w:hAnsi="Trebuchet MS"/>
          <w:iCs/>
          <w:color w:val="1F4E79" w:themeColor="accent1" w:themeShade="80"/>
        </w:rPr>
        <w:t>numarului</w:t>
      </w:r>
      <w:proofErr w:type="spellEnd"/>
      <w:r w:rsidR="00F102E6" w:rsidRPr="00FE4E16">
        <w:rPr>
          <w:rFonts w:ascii="Trebuchet MS" w:hAnsi="Trebuchet MS"/>
          <w:iCs/>
          <w:color w:val="1F4E79" w:themeColor="accent1" w:themeShade="80"/>
        </w:rPr>
        <w:t xml:space="preserve"> de persoane ce </w:t>
      </w:r>
      <w:proofErr w:type="spellStart"/>
      <w:r w:rsidR="00F102E6" w:rsidRPr="00FE4E16">
        <w:rPr>
          <w:rFonts w:ascii="Trebuchet MS" w:hAnsi="Trebuchet MS"/>
          <w:iCs/>
          <w:color w:val="1F4E79" w:themeColor="accent1" w:themeShade="80"/>
        </w:rPr>
        <w:t>urmeaza</w:t>
      </w:r>
      <w:proofErr w:type="spellEnd"/>
      <w:r w:rsidR="00F102E6" w:rsidRPr="00FE4E16">
        <w:rPr>
          <w:rFonts w:ascii="Trebuchet MS" w:hAnsi="Trebuchet MS"/>
          <w:iCs/>
          <w:color w:val="1F4E79" w:themeColor="accent1" w:themeShade="80"/>
        </w:rPr>
        <w:t xml:space="preserve"> un anumit program de formare profesionala se </w:t>
      </w:r>
      <w:proofErr w:type="spellStart"/>
      <w:r w:rsidR="00F102E6" w:rsidRPr="00FE4E16">
        <w:rPr>
          <w:rFonts w:ascii="Trebuchet MS" w:hAnsi="Trebuchet MS"/>
          <w:iCs/>
          <w:color w:val="1F4E79" w:themeColor="accent1" w:themeShade="80"/>
        </w:rPr>
        <w:t>realizeaza</w:t>
      </w:r>
      <w:proofErr w:type="spellEnd"/>
      <w:r w:rsidR="00F102E6" w:rsidRPr="00FE4E16">
        <w:rPr>
          <w:rFonts w:ascii="Trebuchet MS" w:hAnsi="Trebuchet MS"/>
          <w:iCs/>
          <w:color w:val="1F4E79" w:themeColor="accent1" w:themeShade="80"/>
        </w:rPr>
        <w:t xml:space="preserve"> pe baza unei analize similare celei realizate pentru fundamentarea Cererii de </w:t>
      </w:r>
      <w:proofErr w:type="spellStart"/>
      <w:r w:rsidR="00F102E6" w:rsidRPr="00FE4E16">
        <w:rPr>
          <w:rFonts w:ascii="Trebuchet MS" w:hAnsi="Trebuchet MS"/>
          <w:iCs/>
          <w:color w:val="1F4E79" w:themeColor="accent1" w:themeShade="80"/>
        </w:rPr>
        <w:t>finantare</w:t>
      </w:r>
      <w:proofErr w:type="spellEnd"/>
      <w:r w:rsidR="00F102E6" w:rsidRPr="00FE4E16">
        <w:rPr>
          <w:rFonts w:ascii="Trebuchet MS" w:hAnsi="Trebuchet MS"/>
          <w:iCs/>
          <w:color w:val="1F4E79" w:themeColor="accent1" w:themeShade="80"/>
        </w:rPr>
        <w:t>, exclusiv pe baza analizei realizate la nivelul angajatorilor. Costurile pentru realizarea analizei la nivelul angajatorilor in perioada de implementare a proi</w:t>
      </w:r>
      <w:r w:rsidR="00546B6D" w:rsidRPr="00FE4E16">
        <w:rPr>
          <w:rFonts w:ascii="Trebuchet MS" w:hAnsi="Trebuchet MS"/>
          <w:iCs/>
          <w:color w:val="1F4E79" w:themeColor="accent1" w:themeShade="80"/>
        </w:rPr>
        <w:t>e</w:t>
      </w:r>
      <w:r w:rsidR="00F102E6" w:rsidRPr="00FE4E16">
        <w:rPr>
          <w:rFonts w:ascii="Trebuchet MS" w:hAnsi="Trebuchet MS"/>
          <w:iCs/>
          <w:color w:val="1F4E79" w:themeColor="accent1" w:themeShade="80"/>
        </w:rPr>
        <w:t xml:space="preserve">ctului nu sunt eligibile la rambursare si vor fi suportate de </w:t>
      </w:r>
      <w:proofErr w:type="spellStart"/>
      <w:r w:rsidR="00F102E6" w:rsidRPr="00FE4E16">
        <w:rPr>
          <w:rFonts w:ascii="Trebuchet MS" w:hAnsi="Trebuchet MS"/>
          <w:iCs/>
          <w:color w:val="1F4E79" w:themeColor="accent1" w:themeShade="80"/>
        </w:rPr>
        <w:t>catre</w:t>
      </w:r>
      <w:proofErr w:type="spellEnd"/>
      <w:r w:rsidR="00F102E6" w:rsidRPr="00FE4E16">
        <w:rPr>
          <w:rFonts w:ascii="Trebuchet MS" w:hAnsi="Trebuchet MS"/>
          <w:iCs/>
          <w:color w:val="1F4E79" w:themeColor="accent1" w:themeShade="80"/>
        </w:rPr>
        <w:t xml:space="preserve"> solicitant si/sau parteneri.</w:t>
      </w:r>
    </w:p>
    <w:bookmarkEnd w:id="92"/>
    <w:p w14:paraId="12790190" w14:textId="5101D5D2" w:rsidR="00903F5D" w:rsidRPr="00FE4E16" w:rsidRDefault="00903F5D" w:rsidP="00903F5D">
      <w:pPr>
        <w:spacing w:before="120" w:after="120"/>
        <w:jc w:val="both"/>
        <w:rPr>
          <w:rFonts w:ascii="Trebuchet MS" w:hAnsi="Trebuchet MS"/>
          <w:b/>
          <w:bCs/>
          <w:i/>
          <w:color w:val="1F4E79" w:themeColor="accent1" w:themeShade="80"/>
        </w:rPr>
      </w:pPr>
      <w:r w:rsidRPr="00FE4E16">
        <w:rPr>
          <w:rFonts w:ascii="Trebuchet MS" w:hAnsi="Trebuchet MS"/>
          <w:b/>
          <w:bCs/>
          <w:i/>
          <w:color w:val="1F4E79" w:themeColor="accent1" w:themeShade="80"/>
        </w:rPr>
        <w:t>Activitatea 3 (activitate relevantă) – Evaluarea și certificarea competențelor profesionale obținute pe alte căi decât cele formale</w:t>
      </w:r>
    </w:p>
    <w:p w14:paraId="473DB6B2" w14:textId="77777777" w:rsidR="00903F5D" w:rsidRPr="00FE4E16" w:rsidRDefault="00903F5D" w:rsidP="00903F5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Activitatea poate fi derulată de către solicitant/partener care deține autorizație de centru de evaluare și certificare în conformitate cu prevederile legale sau poate fi </w:t>
      </w:r>
      <w:proofErr w:type="spellStart"/>
      <w:r w:rsidRPr="00FE4E16">
        <w:rPr>
          <w:rFonts w:ascii="Trebuchet MS" w:hAnsi="Trebuchet MS"/>
          <w:iCs/>
          <w:color w:val="1F4E79" w:themeColor="accent1" w:themeShade="80"/>
        </w:rPr>
        <w:t>externalizată</w:t>
      </w:r>
      <w:proofErr w:type="spellEnd"/>
      <w:r w:rsidRPr="00FE4E16">
        <w:rPr>
          <w:rFonts w:ascii="Trebuchet MS" w:hAnsi="Trebuchet MS"/>
          <w:iCs/>
          <w:color w:val="1F4E79" w:themeColor="accent1" w:themeShade="80"/>
        </w:rPr>
        <w:t xml:space="preserve"> de către solicitant/liderul de parteneriat pe baza de contract de achiziție.</w:t>
      </w:r>
    </w:p>
    <w:p w14:paraId="2596AC26" w14:textId="56C69830" w:rsidR="00903F5D" w:rsidRPr="00FE4E16" w:rsidRDefault="00903F5D" w:rsidP="00903F5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Activitatea se adresează persoanelor din grupul țintă care au </w:t>
      </w:r>
      <w:proofErr w:type="spellStart"/>
      <w:r w:rsidRPr="00FE4E16">
        <w:rPr>
          <w:rFonts w:ascii="Trebuchet MS" w:hAnsi="Trebuchet MS"/>
          <w:iCs/>
          <w:color w:val="1F4E79" w:themeColor="accent1" w:themeShade="80"/>
        </w:rPr>
        <w:t>dobandit</w:t>
      </w:r>
      <w:proofErr w:type="spellEnd"/>
      <w:r w:rsidRPr="00FE4E16">
        <w:rPr>
          <w:rFonts w:ascii="Trebuchet MS" w:hAnsi="Trebuchet MS"/>
          <w:iCs/>
          <w:color w:val="1F4E79" w:themeColor="accent1" w:themeShade="80"/>
        </w:rPr>
        <w:t xml:space="preserve"> anterior în context non-formal, informal competențe pentru una din calificările identificate ca fiind necesare pe piața muncii, conform analizei de nevoi.</w:t>
      </w:r>
    </w:p>
    <w:p w14:paraId="2056ED59" w14:textId="6E25E3DD" w:rsidR="00903F5D" w:rsidRPr="00FE4E16" w:rsidRDefault="00903F5D" w:rsidP="00903F5D">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N.B: Drepturile si obligațiile solicitantului/partenerilor menționate pentru selectarea programelor de formare derulate prin proiect se aplică și pentru programele de evaluare și certificare. </w:t>
      </w:r>
    </w:p>
    <w:p w14:paraId="06875FF6" w14:textId="77777777" w:rsidR="00903F5D" w:rsidRPr="00FE4E16" w:rsidRDefault="00903F5D" w:rsidP="00265938">
      <w:pPr>
        <w:spacing w:before="120" w:after="120"/>
        <w:jc w:val="both"/>
        <w:rPr>
          <w:rFonts w:ascii="Trebuchet MS" w:hAnsi="Trebuchet MS"/>
          <w:b/>
          <w:bCs/>
          <w:i/>
          <w:color w:val="1F4E79" w:themeColor="accent1" w:themeShade="80"/>
        </w:rPr>
      </w:pPr>
    </w:p>
    <w:p w14:paraId="36EAED10" w14:textId="5EF989B6" w:rsidR="00265938" w:rsidRPr="00FE4E16" w:rsidRDefault="00265938" w:rsidP="00265938">
      <w:pPr>
        <w:spacing w:before="120" w:after="120"/>
        <w:jc w:val="both"/>
        <w:rPr>
          <w:rFonts w:ascii="Trebuchet MS" w:hAnsi="Trebuchet MS"/>
          <w:b/>
          <w:bCs/>
          <w:i/>
          <w:color w:val="1F4E79" w:themeColor="accent1" w:themeShade="80"/>
        </w:rPr>
      </w:pPr>
      <w:r w:rsidRPr="00FE4E16">
        <w:rPr>
          <w:rFonts w:ascii="Trebuchet MS" w:hAnsi="Trebuchet MS"/>
          <w:b/>
          <w:bCs/>
          <w:i/>
          <w:color w:val="1F4E79" w:themeColor="accent1" w:themeShade="80"/>
        </w:rPr>
        <w:lastRenderedPageBreak/>
        <w:t xml:space="preserve">Activitatea </w:t>
      </w:r>
      <w:r w:rsidR="00903F5D" w:rsidRPr="00FE4E16">
        <w:rPr>
          <w:rFonts w:ascii="Trebuchet MS" w:hAnsi="Trebuchet MS"/>
          <w:b/>
          <w:bCs/>
          <w:i/>
          <w:color w:val="1F4E79" w:themeColor="accent1" w:themeShade="80"/>
        </w:rPr>
        <w:t>4 (</w:t>
      </w:r>
      <w:r w:rsidRPr="00FE4E16">
        <w:rPr>
          <w:rFonts w:ascii="Trebuchet MS" w:hAnsi="Trebuchet MS"/>
          <w:b/>
          <w:bCs/>
          <w:i/>
          <w:color w:val="1F4E79" w:themeColor="accent1" w:themeShade="80"/>
        </w:rPr>
        <w:t xml:space="preserve"> </w:t>
      </w:r>
      <w:r w:rsidR="00903F5D" w:rsidRPr="00FE4E16">
        <w:rPr>
          <w:rFonts w:ascii="Trebuchet MS" w:hAnsi="Trebuchet MS"/>
          <w:b/>
          <w:bCs/>
          <w:i/>
          <w:color w:val="1F4E79" w:themeColor="accent1" w:themeShade="80"/>
        </w:rPr>
        <w:t>a</w:t>
      </w:r>
      <w:r w:rsidR="00735875" w:rsidRPr="00FE4E16">
        <w:rPr>
          <w:rFonts w:ascii="Trebuchet MS" w:hAnsi="Trebuchet MS"/>
          <w:b/>
          <w:bCs/>
          <w:i/>
          <w:color w:val="1F4E79" w:themeColor="accent1" w:themeShade="80"/>
        </w:rPr>
        <w:t>ctivit</w:t>
      </w:r>
      <w:r w:rsidR="00903F5D" w:rsidRPr="00FE4E16">
        <w:rPr>
          <w:rFonts w:ascii="Trebuchet MS" w:hAnsi="Trebuchet MS"/>
          <w:b/>
          <w:bCs/>
          <w:i/>
          <w:color w:val="1F4E79" w:themeColor="accent1" w:themeShade="80"/>
        </w:rPr>
        <w:t>ate</w:t>
      </w:r>
      <w:r w:rsidR="00735875" w:rsidRPr="00FE4E16">
        <w:rPr>
          <w:rFonts w:ascii="Trebuchet MS" w:hAnsi="Trebuchet MS"/>
          <w:b/>
          <w:bCs/>
          <w:i/>
          <w:color w:val="1F4E79" w:themeColor="accent1" w:themeShade="80"/>
        </w:rPr>
        <w:t xml:space="preserve"> conex</w:t>
      </w:r>
      <w:r w:rsidR="00903F5D" w:rsidRPr="00FE4E16">
        <w:rPr>
          <w:rFonts w:ascii="Trebuchet MS" w:hAnsi="Trebuchet MS"/>
          <w:b/>
          <w:bCs/>
          <w:i/>
          <w:color w:val="1F4E79" w:themeColor="accent1" w:themeShade="80"/>
        </w:rPr>
        <w:t>ă) - A</w:t>
      </w:r>
      <w:r w:rsidR="00735875" w:rsidRPr="00FE4E16">
        <w:rPr>
          <w:rFonts w:ascii="Trebuchet MS" w:hAnsi="Trebuchet MS"/>
          <w:b/>
          <w:bCs/>
          <w:i/>
          <w:color w:val="1F4E79" w:themeColor="accent1" w:themeShade="80"/>
        </w:rPr>
        <w:t>ctivități de acompan</w:t>
      </w:r>
      <w:r w:rsidR="00B476A7" w:rsidRPr="00FE4E16">
        <w:rPr>
          <w:rFonts w:ascii="Trebuchet MS" w:hAnsi="Trebuchet MS"/>
          <w:b/>
          <w:bCs/>
          <w:i/>
          <w:color w:val="1F4E79" w:themeColor="accent1" w:themeShade="80"/>
        </w:rPr>
        <w:t xml:space="preserve">iere </w:t>
      </w:r>
      <w:proofErr w:type="spellStart"/>
      <w:r w:rsidR="00B476A7" w:rsidRPr="00FE4E16">
        <w:rPr>
          <w:rFonts w:ascii="Trebuchet MS" w:hAnsi="Trebuchet MS"/>
          <w:b/>
          <w:bCs/>
          <w:i/>
          <w:color w:val="1F4E79" w:themeColor="accent1" w:themeShade="80"/>
        </w:rPr>
        <w:t>socio</w:t>
      </w:r>
      <w:proofErr w:type="spellEnd"/>
      <w:r w:rsidR="00B476A7" w:rsidRPr="00FE4E16">
        <w:rPr>
          <w:rFonts w:ascii="Trebuchet MS" w:hAnsi="Trebuchet MS"/>
          <w:b/>
          <w:bCs/>
          <w:i/>
          <w:color w:val="1F4E79" w:themeColor="accent1" w:themeShade="80"/>
        </w:rPr>
        <w:t>-profesională</w:t>
      </w:r>
      <w:r w:rsidRPr="00FE4E16">
        <w:rPr>
          <w:rFonts w:ascii="Trebuchet MS" w:hAnsi="Trebuchet MS"/>
          <w:b/>
          <w:bCs/>
          <w:i/>
          <w:color w:val="1F4E79" w:themeColor="accent1" w:themeShade="80"/>
        </w:rPr>
        <w:t xml:space="preserve"> </w:t>
      </w:r>
    </w:p>
    <w:p w14:paraId="51F35A84" w14:textId="710B95B1" w:rsidR="00735875" w:rsidRPr="00FE4E16" w:rsidRDefault="00B476A7" w:rsidP="00735875">
      <w:pPr>
        <w:spacing w:before="120" w:after="120"/>
        <w:jc w:val="both"/>
        <w:rPr>
          <w:rFonts w:ascii="Trebuchet MS" w:hAnsi="Trebuchet MS"/>
          <w:iCs/>
          <w:color w:val="1F4E79" w:themeColor="accent1" w:themeShade="80"/>
        </w:rPr>
      </w:pPr>
      <w:bookmarkStart w:id="93" w:name="_Hlk139026403"/>
      <w:r w:rsidRPr="00FE4E16">
        <w:rPr>
          <w:rFonts w:ascii="Trebuchet MS" w:hAnsi="Trebuchet MS"/>
          <w:iCs/>
          <w:color w:val="1F4E79" w:themeColor="accent1" w:themeShade="80"/>
        </w:rPr>
        <w:t>Î</w:t>
      </w:r>
      <w:r w:rsidR="00735875" w:rsidRPr="00FE4E16">
        <w:rPr>
          <w:rFonts w:ascii="Trebuchet MS" w:hAnsi="Trebuchet MS"/>
          <w:iCs/>
          <w:color w:val="1F4E79" w:themeColor="accent1" w:themeShade="80"/>
        </w:rPr>
        <w:t xml:space="preserve">n cadrul acestei activități, persoanele din grupul </w:t>
      </w:r>
      <w:r w:rsidRPr="00FE4E16">
        <w:rPr>
          <w:rFonts w:ascii="Trebuchet MS" w:hAnsi="Trebuchet MS"/>
          <w:iCs/>
          <w:color w:val="1F4E79" w:themeColor="accent1" w:themeShade="80"/>
        </w:rPr>
        <w:t>ț</w:t>
      </w:r>
      <w:r w:rsidR="00735875" w:rsidRPr="00FE4E16">
        <w:rPr>
          <w:rFonts w:ascii="Trebuchet MS" w:hAnsi="Trebuchet MS"/>
          <w:iCs/>
          <w:color w:val="1F4E79" w:themeColor="accent1" w:themeShade="80"/>
        </w:rPr>
        <w:t>int</w:t>
      </w:r>
      <w:r w:rsidRPr="00FE4E16">
        <w:rPr>
          <w:rFonts w:ascii="Trebuchet MS" w:hAnsi="Trebuchet MS"/>
          <w:iCs/>
          <w:color w:val="1F4E79" w:themeColor="accent1" w:themeShade="80"/>
        </w:rPr>
        <w:t>ă</w:t>
      </w:r>
      <w:r w:rsidR="00735875" w:rsidRPr="00FE4E16">
        <w:rPr>
          <w:rFonts w:ascii="Trebuchet MS" w:hAnsi="Trebuchet MS"/>
          <w:iCs/>
          <w:color w:val="1F4E79" w:themeColor="accent1" w:themeShade="80"/>
        </w:rPr>
        <w:t>, pe baza analiz</w:t>
      </w:r>
      <w:r w:rsidRPr="00FE4E16">
        <w:rPr>
          <w:rFonts w:ascii="Trebuchet MS" w:hAnsi="Trebuchet MS"/>
          <w:iCs/>
          <w:color w:val="1F4E79" w:themeColor="accent1" w:themeShade="80"/>
        </w:rPr>
        <w:t>ei</w:t>
      </w:r>
      <w:r w:rsidR="00735875" w:rsidRPr="00FE4E16">
        <w:rPr>
          <w:rFonts w:ascii="Trebuchet MS" w:hAnsi="Trebuchet MS"/>
          <w:iCs/>
          <w:color w:val="1F4E79" w:themeColor="accent1" w:themeShade="80"/>
        </w:rPr>
        <w:t xml:space="preserve"> de nevoi individual</w:t>
      </w:r>
      <w:r w:rsidRPr="00FE4E16">
        <w:rPr>
          <w:rFonts w:ascii="Trebuchet MS" w:hAnsi="Trebuchet MS"/>
          <w:iCs/>
          <w:color w:val="1F4E79" w:themeColor="accent1" w:themeShade="80"/>
        </w:rPr>
        <w:t>ă</w:t>
      </w:r>
      <w:r w:rsidR="00735875" w:rsidRPr="00FE4E16">
        <w:rPr>
          <w:rFonts w:ascii="Trebuchet MS" w:hAnsi="Trebuchet MS"/>
          <w:iCs/>
          <w:color w:val="1F4E79" w:themeColor="accent1" w:themeShade="80"/>
        </w:rPr>
        <w:t xml:space="preserve"> realizat</w:t>
      </w:r>
      <w:r w:rsidRPr="00FE4E16">
        <w:rPr>
          <w:rFonts w:ascii="Trebuchet MS" w:hAnsi="Trebuchet MS"/>
          <w:iCs/>
          <w:color w:val="1F4E79" w:themeColor="accent1" w:themeShade="80"/>
        </w:rPr>
        <w:t>ă</w:t>
      </w:r>
      <w:r w:rsidR="00735875" w:rsidRPr="00FE4E16">
        <w:rPr>
          <w:rFonts w:ascii="Trebuchet MS" w:hAnsi="Trebuchet MS"/>
          <w:iCs/>
          <w:color w:val="1F4E79" w:themeColor="accent1" w:themeShade="80"/>
        </w:rPr>
        <w:t xml:space="preserve"> la intrarea </w:t>
      </w:r>
      <w:r w:rsidRPr="00FE4E16">
        <w:rPr>
          <w:rFonts w:ascii="Trebuchet MS" w:hAnsi="Trebuchet MS"/>
          <w:iCs/>
          <w:color w:val="1F4E79" w:themeColor="accent1" w:themeShade="80"/>
        </w:rPr>
        <w:t>î</w:t>
      </w:r>
      <w:r w:rsidR="00735875" w:rsidRPr="00FE4E16">
        <w:rPr>
          <w:rFonts w:ascii="Trebuchet MS" w:hAnsi="Trebuchet MS"/>
          <w:iCs/>
          <w:color w:val="1F4E79" w:themeColor="accent1" w:themeShade="80"/>
        </w:rPr>
        <w:t>n opera</w:t>
      </w:r>
      <w:r w:rsidRPr="00FE4E16">
        <w:rPr>
          <w:rFonts w:ascii="Trebuchet MS" w:hAnsi="Trebuchet MS"/>
          <w:iCs/>
          <w:color w:val="1F4E79" w:themeColor="accent1" w:themeShade="80"/>
        </w:rPr>
        <w:t>ț</w:t>
      </w:r>
      <w:r w:rsidR="00735875" w:rsidRPr="00FE4E16">
        <w:rPr>
          <w:rFonts w:ascii="Trebuchet MS" w:hAnsi="Trebuchet MS"/>
          <w:iCs/>
          <w:color w:val="1F4E79" w:themeColor="accent1" w:themeShade="80"/>
        </w:rPr>
        <w:t>iune</w:t>
      </w:r>
      <w:r w:rsidRPr="00FE4E16">
        <w:rPr>
          <w:rFonts w:ascii="Trebuchet MS" w:hAnsi="Trebuchet MS"/>
          <w:iCs/>
          <w:color w:val="1F4E79" w:themeColor="accent1" w:themeShade="80"/>
        </w:rPr>
        <w:t>,</w:t>
      </w:r>
      <w:r w:rsidR="00735875" w:rsidRPr="00FE4E16">
        <w:rPr>
          <w:rFonts w:ascii="Trebuchet MS" w:hAnsi="Trebuchet MS"/>
          <w:iCs/>
          <w:color w:val="1F4E79" w:themeColor="accent1" w:themeShade="80"/>
        </w:rPr>
        <w:t xml:space="preserve"> pot benefici</w:t>
      </w:r>
      <w:r w:rsidR="00903F5D" w:rsidRPr="00FE4E16">
        <w:rPr>
          <w:rFonts w:ascii="Trebuchet MS" w:hAnsi="Trebuchet MS"/>
          <w:iCs/>
          <w:color w:val="1F4E79" w:themeColor="accent1" w:themeShade="80"/>
        </w:rPr>
        <w:t>a</w:t>
      </w:r>
      <w:r w:rsidR="00735875" w:rsidRPr="00FE4E16">
        <w:rPr>
          <w:rFonts w:ascii="Trebuchet MS" w:hAnsi="Trebuchet MS"/>
          <w:iCs/>
          <w:color w:val="1F4E79" w:themeColor="accent1" w:themeShade="80"/>
        </w:rPr>
        <w:t xml:space="preserve"> de</w:t>
      </w:r>
      <w:r w:rsidRPr="00FE4E16">
        <w:rPr>
          <w:rFonts w:ascii="Trebuchet MS" w:hAnsi="Trebuchet MS"/>
          <w:iCs/>
          <w:color w:val="1F4E79" w:themeColor="accent1" w:themeShade="80"/>
        </w:rPr>
        <w:t xml:space="preserve"> activități de acompaniament</w:t>
      </w:r>
      <w:r w:rsidR="00735875" w:rsidRPr="00FE4E16">
        <w:rPr>
          <w:rFonts w:ascii="Trebuchet MS" w:hAnsi="Trebuchet MS"/>
          <w:iCs/>
          <w:color w:val="1F4E79" w:themeColor="accent1" w:themeShade="80"/>
        </w:rPr>
        <w:t>:</w:t>
      </w:r>
    </w:p>
    <w:p w14:paraId="035B06D1" w14:textId="3DD5CB6C" w:rsidR="00C5197A" w:rsidRPr="00FE4E16" w:rsidRDefault="00735875" w:rsidP="00C5197A">
      <w:pPr>
        <w:pStyle w:val="ListParagraph"/>
        <w:numPr>
          <w:ilvl w:val="0"/>
          <w:numId w:val="32"/>
        </w:numPr>
        <w:spacing w:before="120" w:after="120"/>
        <w:ind w:firstLine="36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Servicii de sprijin </w:t>
      </w:r>
      <w:r w:rsidR="00B476A7" w:rsidRPr="00FE4E16">
        <w:rPr>
          <w:rFonts w:ascii="Trebuchet MS" w:hAnsi="Trebuchet MS"/>
          <w:iCs/>
          <w:color w:val="1F4E79" w:themeColor="accent1" w:themeShade="80"/>
        </w:rPr>
        <w:t>ș</w:t>
      </w:r>
      <w:r w:rsidRPr="00FE4E16">
        <w:rPr>
          <w:rFonts w:ascii="Trebuchet MS" w:hAnsi="Trebuchet MS"/>
          <w:iCs/>
          <w:color w:val="1F4E79" w:themeColor="accent1" w:themeShade="80"/>
        </w:rPr>
        <w:t>i asisten</w:t>
      </w:r>
      <w:r w:rsidR="00B476A7" w:rsidRPr="00FE4E16">
        <w:rPr>
          <w:rFonts w:ascii="Trebuchet MS" w:hAnsi="Trebuchet MS"/>
          <w:iCs/>
          <w:color w:val="1F4E79" w:themeColor="accent1" w:themeShade="80"/>
        </w:rPr>
        <w:t>ță</w:t>
      </w:r>
      <w:r w:rsidRPr="00FE4E16">
        <w:rPr>
          <w:rFonts w:ascii="Trebuchet MS" w:hAnsi="Trebuchet MS"/>
          <w:iCs/>
          <w:color w:val="1F4E79" w:themeColor="accent1" w:themeShade="80"/>
        </w:rPr>
        <w:t xml:space="preserve"> (creșă, </w:t>
      </w:r>
      <w:proofErr w:type="spellStart"/>
      <w:r w:rsidRPr="00FE4E16">
        <w:rPr>
          <w:rFonts w:ascii="Trebuchet MS" w:hAnsi="Trebuchet MS"/>
          <w:iCs/>
          <w:color w:val="1F4E79" w:themeColor="accent1" w:themeShade="80"/>
        </w:rPr>
        <w:t>afterscool</w:t>
      </w:r>
      <w:proofErr w:type="spellEnd"/>
      <w:r w:rsidRPr="00FE4E16">
        <w:rPr>
          <w:rFonts w:ascii="Trebuchet MS" w:hAnsi="Trebuchet MS"/>
          <w:iCs/>
          <w:color w:val="1F4E79" w:themeColor="accent1" w:themeShade="80"/>
        </w:rPr>
        <w:t xml:space="preserve">, </w:t>
      </w:r>
      <w:r w:rsidR="00B476A7"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ngrijire persoane adulte cu dizabilități aflate </w:t>
      </w:r>
      <w:r w:rsidR="00B476A7" w:rsidRPr="00FE4E16">
        <w:rPr>
          <w:rFonts w:ascii="Trebuchet MS" w:hAnsi="Trebuchet MS"/>
          <w:iCs/>
          <w:color w:val="1F4E79" w:themeColor="accent1" w:themeShade="80"/>
        </w:rPr>
        <w:t>î</w:t>
      </w:r>
      <w:r w:rsidRPr="00FE4E16">
        <w:rPr>
          <w:rFonts w:ascii="Trebuchet MS" w:hAnsi="Trebuchet MS"/>
          <w:iCs/>
          <w:color w:val="1F4E79" w:themeColor="accent1" w:themeShade="80"/>
        </w:rPr>
        <w:t>n grijă) pe perioada participării efective la activitățile proi</w:t>
      </w:r>
      <w:r w:rsidR="00B476A7" w:rsidRPr="00FE4E16">
        <w:rPr>
          <w:rFonts w:ascii="Trebuchet MS" w:hAnsi="Trebuchet MS"/>
          <w:iCs/>
          <w:color w:val="1F4E79" w:themeColor="accent1" w:themeShade="80"/>
        </w:rPr>
        <w:t>e</w:t>
      </w:r>
      <w:r w:rsidRPr="00FE4E16">
        <w:rPr>
          <w:rFonts w:ascii="Trebuchet MS" w:hAnsi="Trebuchet MS"/>
          <w:iCs/>
          <w:color w:val="1F4E79" w:themeColor="accent1" w:themeShade="80"/>
        </w:rPr>
        <w:t xml:space="preserve">ctului. </w:t>
      </w:r>
      <w:r w:rsidR="00B476A7" w:rsidRPr="00FE4E16">
        <w:rPr>
          <w:rFonts w:ascii="Trebuchet MS" w:hAnsi="Trebuchet MS"/>
          <w:iCs/>
          <w:color w:val="1F4E79" w:themeColor="accent1" w:themeShade="80"/>
        </w:rPr>
        <w:t>Î</w:t>
      </w:r>
      <w:r w:rsidRPr="00FE4E16">
        <w:rPr>
          <w:rFonts w:ascii="Trebuchet MS" w:hAnsi="Trebuchet MS"/>
          <w:iCs/>
          <w:color w:val="1F4E79" w:themeColor="accent1" w:themeShade="80"/>
        </w:rPr>
        <w:t>n acest sens se va finanța cheltuiala aferentă serviciilor de creșă</w:t>
      </w:r>
      <w:r w:rsidR="00AB45F8" w:rsidRPr="00FE4E16">
        <w:rPr>
          <w:rFonts w:ascii="Trebuchet MS" w:hAnsi="Trebuchet MS"/>
          <w:iCs/>
          <w:color w:val="1F4E79" w:themeColor="accent1" w:themeShade="80"/>
        </w:rPr>
        <w:t xml:space="preserve"> și/sau</w:t>
      </w:r>
      <w:r w:rsidRPr="00FE4E16">
        <w:rPr>
          <w:rFonts w:ascii="Trebuchet MS" w:hAnsi="Trebuchet MS"/>
          <w:iCs/>
          <w:color w:val="1F4E79" w:themeColor="accent1" w:themeShade="80"/>
        </w:rPr>
        <w:t xml:space="preserve"> </w:t>
      </w:r>
      <w:proofErr w:type="spellStart"/>
      <w:r w:rsidRPr="00FE4E16">
        <w:rPr>
          <w:rFonts w:ascii="Trebuchet MS" w:hAnsi="Trebuchet MS"/>
          <w:iCs/>
          <w:color w:val="1F4E79" w:themeColor="accent1" w:themeShade="80"/>
        </w:rPr>
        <w:t>afterschool</w:t>
      </w:r>
      <w:proofErr w:type="spellEnd"/>
      <w:r w:rsidRPr="00FE4E16">
        <w:rPr>
          <w:rFonts w:ascii="Trebuchet MS" w:hAnsi="Trebuchet MS"/>
          <w:iCs/>
          <w:color w:val="1F4E79" w:themeColor="accent1" w:themeShade="80"/>
        </w:rPr>
        <w:t xml:space="preserve"> (plata taxei lunare/anuale) sau a serviciilor de </w:t>
      </w:r>
      <w:r w:rsidR="00AB45F8" w:rsidRPr="00FE4E16">
        <w:rPr>
          <w:rFonts w:ascii="Trebuchet MS" w:hAnsi="Trebuchet MS"/>
          <w:iCs/>
          <w:color w:val="1F4E79" w:themeColor="accent1" w:themeShade="80"/>
        </w:rPr>
        <w:t>î</w:t>
      </w:r>
      <w:r w:rsidRPr="00FE4E16">
        <w:rPr>
          <w:rFonts w:ascii="Trebuchet MS" w:hAnsi="Trebuchet MS"/>
          <w:iCs/>
          <w:color w:val="1F4E79" w:themeColor="accent1" w:themeShade="80"/>
        </w:rPr>
        <w:t xml:space="preserve">ngrijire la domiciliu pentru persoanele adulte/vârstnice cu dizabilități aflate </w:t>
      </w:r>
      <w:r w:rsidR="00AB45F8" w:rsidRPr="00FE4E16">
        <w:rPr>
          <w:rFonts w:ascii="Trebuchet MS" w:hAnsi="Trebuchet MS"/>
          <w:iCs/>
          <w:color w:val="1F4E79" w:themeColor="accent1" w:themeShade="80"/>
        </w:rPr>
        <w:t>î</w:t>
      </w:r>
      <w:r w:rsidRPr="00FE4E16">
        <w:rPr>
          <w:rFonts w:ascii="Trebuchet MS" w:hAnsi="Trebuchet MS"/>
          <w:iCs/>
          <w:color w:val="1F4E79" w:themeColor="accent1" w:themeShade="80"/>
        </w:rPr>
        <w:t>n grijă</w:t>
      </w:r>
      <w:r w:rsidR="00E2012E" w:rsidRPr="00FE4E16">
        <w:rPr>
          <w:rFonts w:ascii="Trebuchet MS" w:hAnsi="Trebuchet MS"/>
          <w:iCs/>
          <w:color w:val="1F4E79" w:themeColor="accent1" w:themeShade="80"/>
        </w:rPr>
        <w:t xml:space="preserve">. </w:t>
      </w:r>
      <w:bookmarkStart w:id="94" w:name="_Hlk159503752"/>
      <w:r w:rsidR="00E2012E" w:rsidRPr="00FE4E16">
        <w:rPr>
          <w:rFonts w:ascii="Trebuchet MS" w:hAnsi="Trebuchet MS"/>
          <w:iCs/>
          <w:color w:val="1F4E79" w:themeColor="accent1" w:themeShade="80"/>
        </w:rPr>
        <w:t xml:space="preserve">Bugetarea acestor tipuri de </w:t>
      </w:r>
      <w:proofErr w:type="spellStart"/>
      <w:r w:rsidR="00E2012E" w:rsidRPr="00FE4E16">
        <w:rPr>
          <w:rFonts w:ascii="Trebuchet MS" w:hAnsi="Trebuchet MS"/>
          <w:iCs/>
          <w:color w:val="1F4E79" w:themeColor="accent1" w:themeShade="80"/>
        </w:rPr>
        <w:t>cheltueili</w:t>
      </w:r>
      <w:proofErr w:type="spellEnd"/>
      <w:r w:rsidR="00E2012E" w:rsidRPr="00FE4E16">
        <w:rPr>
          <w:rFonts w:ascii="Trebuchet MS" w:hAnsi="Trebuchet MS"/>
          <w:iCs/>
          <w:color w:val="1F4E79" w:themeColor="accent1" w:themeShade="80"/>
        </w:rPr>
        <w:t xml:space="preserve"> se </w:t>
      </w:r>
      <w:proofErr w:type="spellStart"/>
      <w:r w:rsidR="00E2012E" w:rsidRPr="00FE4E16">
        <w:rPr>
          <w:rFonts w:ascii="Trebuchet MS" w:hAnsi="Trebuchet MS"/>
          <w:iCs/>
          <w:color w:val="1F4E79" w:themeColor="accent1" w:themeShade="80"/>
        </w:rPr>
        <w:t>realizeaza</w:t>
      </w:r>
      <w:proofErr w:type="spellEnd"/>
      <w:r w:rsidR="00E2012E" w:rsidRPr="00FE4E16">
        <w:rPr>
          <w:rFonts w:ascii="Trebuchet MS" w:hAnsi="Trebuchet MS"/>
          <w:iCs/>
          <w:color w:val="1F4E79" w:themeColor="accent1" w:themeShade="80"/>
        </w:rPr>
        <w:t xml:space="preserve"> </w:t>
      </w:r>
      <w:r w:rsidR="0073444C" w:rsidRPr="00FE4E16">
        <w:rPr>
          <w:rFonts w:ascii="Trebuchet MS" w:hAnsi="Trebuchet MS"/>
          <w:iCs/>
          <w:color w:val="1F4E79" w:themeColor="accent1" w:themeShade="80"/>
        </w:rPr>
        <w:t xml:space="preserve"> în categoria “</w:t>
      </w:r>
      <w:proofErr w:type="spellStart"/>
      <w:r w:rsidR="0073444C" w:rsidRPr="00FE4E16">
        <w:rPr>
          <w:rFonts w:ascii="Trebuchet MS" w:hAnsi="Trebuchet MS"/>
          <w:iCs/>
          <w:color w:val="1F4E79" w:themeColor="accent1" w:themeShade="80"/>
        </w:rPr>
        <w:t>Subventii</w:t>
      </w:r>
      <w:proofErr w:type="spellEnd"/>
      <w:r w:rsidR="0073444C" w:rsidRPr="00FE4E16">
        <w:rPr>
          <w:rFonts w:ascii="Trebuchet MS" w:hAnsi="Trebuchet MS"/>
          <w:iCs/>
          <w:color w:val="1F4E79" w:themeColor="accent1" w:themeShade="80"/>
        </w:rPr>
        <w:t>”</w:t>
      </w:r>
      <w:r w:rsidR="00C5197A" w:rsidRPr="00FE4E16">
        <w:rPr>
          <w:rFonts w:ascii="Trebuchet MS" w:hAnsi="Trebuchet MS"/>
          <w:iCs/>
          <w:color w:val="1F4E79" w:themeColor="accent1" w:themeShade="80"/>
        </w:rPr>
        <w:t xml:space="preserve">. Asigurarea resurselor financiare necesare pentru serviciile de sprijin si </w:t>
      </w:r>
      <w:proofErr w:type="spellStart"/>
      <w:r w:rsidR="00C5197A" w:rsidRPr="00FE4E16">
        <w:rPr>
          <w:rFonts w:ascii="Trebuchet MS" w:hAnsi="Trebuchet MS"/>
          <w:iCs/>
          <w:color w:val="1F4E79" w:themeColor="accent1" w:themeShade="80"/>
        </w:rPr>
        <w:t>asisteță</w:t>
      </w:r>
      <w:proofErr w:type="spellEnd"/>
      <w:r w:rsidR="00C5197A" w:rsidRPr="00FE4E16">
        <w:rPr>
          <w:rFonts w:ascii="Trebuchet MS" w:hAnsi="Trebuchet MS"/>
          <w:iCs/>
          <w:color w:val="1F4E79" w:themeColor="accent1" w:themeShade="80"/>
        </w:rPr>
        <w:t xml:space="preserve"> este </w:t>
      </w:r>
      <w:proofErr w:type="spellStart"/>
      <w:r w:rsidR="00C5197A" w:rsidRPr="00FE4E16">
        <w:rPr>
          <w:rFonts w:ascii="Trebuchet MS" w:hAnsi="Trebuchet MS"/>
          <w:iCs/>
          <w:color w:val="1F4E79" w:themeColor="accent1" w:themeShade="80"/>
        </w:rPr>
        <w:t>eligigibila</w:t>
      </w:r>
      <w:proofErr w:type="spellEnd"/>
      <w:r w:rsidR="00C5197A" w:rsidRPr="00FE4E16">
        <w:rPr>
          <w:rFonts w:ascii="Trebuchet MS" w:hAnsi="Trebuchet MS"/>
          <w:iCs/>
          <w:color w:val="1F4E79" w:themeColor="accent1" w:themeShade="80"/>
        </w:rPr>
        <w:t xml:space="preserve"> exclusiv pe perioada de derulare a programelor de formare/calificare.</w:t>
      </w:r>
    </w:p>
    <w:p w14:paraId="56214529" w14:textId="574FBB73" w:rsidR="00C5197A" w:rsidRPr="00FE4E16" w:rsidRDefault="00C5197A" w:rsidP="00C5197A">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N.B: In Cererea de finanțare, </w:t>
      </w:r>
      <w:proofErr w:type="spellStart"/>
      <w:r w:rsidRPr="00FE4E16">
        <w:rPr>
          <w:rFonts w:ascii="Trebuchet MS" w:hAnsi="Trebuchet MS"/>
          <w:iCs/>
          <w:color w:val="1F4E79" w:themeColor="accent1" w:themeShade="80"/>
        </w:rPr>
        <w:t>sectiunea</w:t>
      </w:r>
      <w:proofErr w:type="spellEnd"/>
      <w:r w:rsidRPr="00FE4E16">
        <w:rPr>
          <w:rFonts w:ascii="Trebuchet MS" w:hAnsi="Trebuchet MS"/>
          <w:iCs/>
          <w:color w:val="1F4E79" w:themeColor="accent1" w:themeShade="80"/>
        </w:rPr>
        <w:t xml:space="preserve"> Justificare buget – solicitantul va justifica tipul de ajutor acordat persoanelor din grupul </w:t>
      </w:r>
      <w:proofErr w:type="spellStart"/>
      <w:r w:rsidRPr="00FE4E16">
        <w:rPr>
          <w:rFonts w:ascii="Trebuchet MS" w:hAnsi="Trebuchet MS"/>
          <w:iCs/>
          <w:color w:val="1F4E79" w:themeColor="accent1" w:themeShade="80"/>
        </w:rPr>
        <w:t>tinta</w:t>
      </w:r>
      <w:proofErr w:type="spellEnd"/>
      <w:r w:rsidRPr="00FE4E16">
        <w:rPr>
          <w:rFonts w:ascii="Trebuchet MS" w:hAnsi="Trebuchet MS"/>
          <w:iCs/>
          <w:color w:val="1F4E79" w:themeColor="accent1" w:themeShade="80"/>
        </w:rPr>
        <w:t xml:space="preserve"> (cheltuieli pentru creșa/</w:t>
      </w:r>
      <w:proofErr w:type="spellStart"/>
      <w:r w:rsidRPr="00FE4E16">
        <w:rPr>
          <w:rFonts w:ascii="Trebuchet MS" w:hAnsi="Trebuchet MS"/>
          <w:iCs/>
          <w:color w:val="1F4E79" w:themeColor="accent1" w:themeShade="80"/>
        </w:rPr>
        <w:t>afterschoool</w:t>
      </w:r>
      <w:proofErr w:type="spellEnd"/>
      <w:r w:rsidRPr="00FE4E16">
        <w:rPr>
          <w:rFonts w:ascii="Trebuchet MS" w:hAnsi="Trebuchet MS"/>
          <w:iCs/>
          <w:color w:val="1F4E79" w:themeColor="accent1" w:themeShade="80"/>
        </w:rPr>
        <w:t xml:space="preserve">, </w:t>
      </w:r>
      <w:proofErr w:type="spellStart"/>
      <w:r w:rsidRPr="00FE4E16">
        <w:rPr>
          <w:rFonts w:ascii="Trebuchet MS" w:hAnsi="Trebuchet MS"/>
          <w:iCs/>
          <w:color w:val="1F4E79" w:themeColor="accent1" w:themeShade="80"/>
        </w:rPr>
        <w:t>ingridire</w:t>
      </w:r>
      <w:proofErr w:type="spellEnd"/>
      <w:r w:rsidRPr="00FE4E16">
        <w:rPr>
          <w:rFonts w:ascii="Trebuchet MS" w:hAnsi="Trebuchet MS"/>
          <w:iCs/>
          <w:color w:val="1F4E79" w:themeColor="accent1" w:themeShade="80"/>
        </w:rPr>
        <w:t xml:space="preserve"> persoane adulte cu dizabilități aflate in grija) și va prezenta o analiza de </w:t>
      </w:r>
      <w:proofErr w:type="spellStart"/>
      <w:r w:rsidRPr="00FE4E16">
        <w:rPr>
          <w:rFonts w:ascii="Trebuchet MS" w:hAnsi="Trebuchet MS"/>
          <w:iCs/>
          <w:color w:val="1F4E79" w:themeColor="accent1" w:themeShade="80"/>
        </w:rPr>
        <w:t>piata</w:t>
      </w:r>
      <w:proofErr w:type="spellEnd"/>
      <w:r w:rsidRPr="00FE4E16">
        <w:rPr>
          <w:rFonts w:ascii="Trebuchet MS" w:hAnsi="Trebuchet MS"/>
          <w:iCs/>
          <w:color w:val="1F4E79" w:themeColor="accent1" w:themeShade="80"/>
        </w:rPr>
        <w:t xml:space="preserve"> a costurilor pentru aceste tipuri de servicii in vederea </w:t>
      </w:r>
      <w:proofErr w:type="spellStart"/>
      <w:r w:rsidRPr="00FE4E16">
        <w:rPr>
          <w:rFonts w:ascii="Trebuchet MS" w:hAnsi="Trebuchet MS"/>
          <w:iCs/>
          <w:color w:val="1F4E79" w:themeColor="accent1" w:themeShade="80"/>
        </w:rPr>
        <w:t>justificarii</w:t>
      </w:r>
      <w:proofErr w:type="spellEnd"/>
      <w:r w:rsidRPr="00FE4E16">
        <w:rPr>
          <w:rFonts w:ascii="Trebuchet MS" w:hAnsi="Trebuchet MS"/>
          <w:iCs/>
          <w:color w:val="1F4E79" w:themeColor="accent1" w:themeShade="80"/>
        </w:rPr>
        <w:t xml:space="preserve"> costului.</w:t>
      </w:r>
    </w:p>
    <w:p w14:paraId="6ED4FB53" w14:textId="3F857414" w:rsidR="004D07F5" w:rsidRPr="00FE4E16" w:rsidRDefault="004D07F5" w:rsidP="004D07F5">
      <w:pPr>
        <w:pStyle w:val="ListParagraph"/>
        <w:numPr>
          <w:ilvl w:val="0"/>
          <w:numId w:val="32"/>
        </w:numPr>
        <w:spacing w:before="120" w:after="120"/>
        <w:ind w:firstLine="36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Asigurarea unei sume de subzistență sub formă de </w:t>
      </w:r>
      <w:proofErr w:type="spellStart"/>
      <w:r w:rsidRPr="00FE4E16">
        <w:rPr>
          <w:rFonts w:ascii="Trebuchet MS" w:hAnsi="Trebuchet MS"/>
          <w:iCs/>
          <w:color w:val="1F4E79" w:themeColor="accent1" w:themeShade="80"/>
        </w:rPr>
        <w:t>subventie</w:t>
      </w:r>
      <w:proofErr w:type="spellEnd"/>
      <w:r w:rsidRPr="00FE4E16">
        <w:rPr>
          <w:rFonts w:ascii="Trebuchet MS" w:hAnsi="Trebuchet MS"/>
          <w:iCs/>
          <w:color w:val="1F4E79" w:themeColor="accent1" w:themeShade="80"/>
        </w:rPr>
        <w:t xml:space="preserve"> de maxim 5 lei/oră pentru participarea la programele de formare. In ceea ce </w:t>
      </w:r>
      <w:proofErr w:type="spellStart"/>
      <w:r w:rsidRPr="00FE4E16">
        <w:rPr>
          <w:rFonts w:ascii="Trebuchet MS" w:hAnsi="Trebuchet MS"/>
          <w:iCs/>
          <w:color w:val="1F4E79" w:themeColor="accent1" w:themeShade="80"/>
        </w:rPr>
        <w:t>priveste</w:t>
      </w:r>
      <w:proofErr w:type="spellEnd"/>
      <w:r w:rsidRPr="00FE4E16">
        <w:rPr>
          <w:rFonts w:ascii="Trebuchet MS" w:hAnsi="Trebuchet MS"/>
          <w:iCs/>
          <w:color w:val="1F4E79" w:themeColor="accent1" w:themeShade="80"/>
        </w:rPr>
        <w:t xml:space="preserve"> subvenția bugetarea subvenției aceasta se </w:t>
      </w:r>
      <w:proofErr w:type="spellStart"/>
      <w:r w:rsidRPr="00FE4E16">
        <w:rPr>
          <w:rFonts w:ascii="Trebuchet MS" w:hAnsi="Trebuchet MS"/>
          <w:iCs/>
          <w:color w:val="1F4E79" w:themeColor="accent1" w:themeShade="80"/>
        </w:rPr>
        <w:t>fundamenteaza</w:t>
      </w:r>
      <w:proofErr w:type="spellEnd"/>
      <w:r w:rsidRPr="00FE4E16">
        <w:rPr>
          <w:rFonts w:ascii="Trebuchet MS" w:hAnsi="Trebuchet MS"/>
          <w:iCs/>
          <w:color w:val="1F4E79" w:themeColor="accent1" w:themeShade="80"/>
        </w:rPr>
        <w:t xml:space="preserve"> pe linia de cheltuieli directe </w:t>
      </w:r>
      <w:r w:rsidRPr="00FE4E16">
        <w:rPr>
          <w:rFonts w:ascii="Trebuchet MS" w:hAnsi="Trebuchet MS"/>
          <w:i/>
          <w:color w:val="1F4E79" w:themeColor="accent1" w:themeShade="80"/>
        </w:rPr>
        <w:t xml:space="preserve">cheltuieli cu </w:t>
      </w:r>
      <w:proofErr w:type="spellStart"/>
      <w:r w:rsidRPr="00FE4E16">
        <w:rPr>
          <w:rFonts w:ascii="Trebuchet MS" w:hAnsi="Trebuchet MS"/>
          <w:i/>
          <w:color w:val="1F4E79" w:themeColor="accent1" w:themeShade="80"/>
        </w:rPr>
        <w:t>subventiile</w:t>
      </w:r>
      <w:proofErr w:type="spellEnd"/>
      <w:r w:rsidRPr="00FE4E16">
        <w:rPr>
          <w:rFonts w:ascii="Trebuchet MS" w:hAnsi="Trebuchet MS"/>
          <w:i/>
          <w:color w:val="1F4E79" w:themeColor="accent1" w:themeShade="80"/>
        </w:rPr>
        <w:t xml:space="preserve"> </w:t>
      </w:r>
      <w:r w:rsidRPr="00FE4E16">
        <w:rPr>
          <w:rFonts w:ascii="Trebuchet MS" w:hAnsi="Trebuchet MS"/>
          <w:iCs/>
          <w:color w:val="1F4E79" w:themeColor="accent1" w:themeShade="80"/>
        </w:rPr>
        <w:t xml:space="preserve">pentru programele de calificare. În cazul programelor de formare de tip inițiere/perfecționare/specializare, </w:t>
      </w:r>
      <w:proofErr w:type="spellStart"/>
      <w:r w:rsidRPr="00FE4E16">
        <w:rPr>
          <w:rFonts w:ascii="Trebuchet MS" w:hAnsi="Trebuchet MS"/>
          <w:iCs/>
          <w:color w:val="1F4E79" w:themeColor="accent1" w:themeShade="80"/>
        </w:rPr>
        <w:t>subventia</w:t>
      </w:r>
      <w:proofErr w:type="spellEnd"/>
      <w:r w:rsidRPr="00FE4E16">
        <w:rPr>
          <w:rFonts w:ascii="Trebuchet MS" w:hAnsi="Trebuchet MS"/>
          <w:iCs/>
          <w:color w:val="1F4E79" w:themeColor="accent1" w:themeShade="80"/>
        </w:rPr>
        <w:t xml:space="preserve"> este inclusă în costul unitar. </w:t>
      </w:r>
    </w:p>
    <w:p w14:paraId="42CAFA12" w14:textId="55670970" w:rsidR="00735875" w:rsidRPr="00FE4E16" w:rsidRDefault="00735875" w:rsidP="00830967">
      <w:pPr>
        <w:spacing w:before="120" w:after="120"/>
        <w:jc w:val="both"/>
        <w:rPr>
          <w:rFonts w:ascii="Trebuchet MS" w:hAnsi="Trebuchet MS"/>
          <w:iCs/>
          <w:color w:val="1F4E79" w:themeColor="accent1" w:themeShade="80"/>
        </w:rPr>
      </w:pPr>
    </w:p>
    <w:bookmarkEnd w:id="94"/>
    <w:p w14:paraId="505C0E93" w14:textId="7539B9C8" w:rsidR="00832343" w:rsidRPr="00FE4E16" w:rsidRDefault="00832343" w:rsidP="00DA65A2">
      <w:pPr>
        <w:spacing w:before="120" w:after="120"/>
        <w:ind w:firstLine="360"/>
        <w:jc w:val="both"/>
        <w:rPr>
          <w:rFonts w:ascii="Trebuchet MS" w:hAnsi="Trebuchet MS"/>
          <w:iCs/>
          <w:color w:val="1F4E79" w:themeColor="accent1" w:themeShade="80"/>
        </w:rPr>
      </w:pPr>
      <w:proofErr w:type="spellStart"/>
      <w:r w:rsidRPr="00FE4E16">
        <w:rPr>
          <w:rFonts w:ascii="Trebuchet MS" w:hAnsi="Trebuchet MS"/>
          <w:iCs/>
          <w:color w:val="1F4E79" w:themeColor="accent1" w:themeShade="80"/>
        </w:rPr>
        <w:t>Aplicantul</w:t>
      </w:r>
      <w:proofErr w:type="spellEnd"/>
      <w:r w:rsidRPr="00FE4E16">
        <w:rPr>
          <w:rFonts w:ascii="Trebuchet MS" w:hAnsi="Trebuchet MS"/>
          <w:iCs/>
          <w:color w:val="1F4E79" w:themeColor="accent1" w:themeShade="80"/>
        </w:rPr>
        <w:t xml:space="preserve"> poate atașa la cererea de finanțare Metodologia de monitorizare a proiectului. Acest document este opțional.</w:t>
      </w:r>
    </w:p>
    <w:bookmarkEnd w:id="93"/>
    <w:p w14:paraId="30EEB32A" w14:textId="77777777" w:rsidR="00832343" w:rsidRPr="00FE4E16" w:rsidRDefault="00832343" w:rsidP="00DA65A2">
      <w:pPr>
        <w:spacing w:before="120" w:after="120"/>
        <w:ind w:left="360"/>
        <w:jc w:val="both"/>
        <w:rPr>
          <w:rFonts w:ascii="Trebuchet MS" w:hAnsi="Trebuchet MS"/>
          <w:iCs/>
          <w:color w:val="1F4E79" w:themeColor="accent1" w:themeShade="80"/>
        </w:rPr>
      </w:pPr>
    </w:p>
    <w:p w14:paraId="0BD08A08" w14:textId="41B88685" w:rsidR="00C9408D" w:rsidRPr="00FE4E16" w:rsidRDefault="00C9408D" w:rsidP="00850D4C">
      <w:pPr>
        <w:pStyle w:val="Heading3"/>
        <w:ind w:firstLine="360"/>
        <w:rPr>
          <w:rStyle w:val="Heading3Char"/>
          <w:color w:val="1F4E79" w:themeColor="accent1" w:themeShade="80"/>
        </w:rPr>
      </w:pPr>
      <w:bookmarkStart w:id="95" w:name="_Toc160619249"/>
      <w:r w:rsidRPr="00FE4E16">
        <w:rPr>
          <w:rStyle w:val="Heading3Char"/>
          <w:color w:val="1F4E79" w:themeColor="accent1" w:themeShade="80"/>
        </w:rPr>
        <w:t>5.2.3. Activitatea de bază</w:t>
      </w:r>
      <w:bookmarkEnd w:id="95"/>
    </w:p>
    <w:p w14:paraId="00FC7890" w14:textId="77777777" w:rsidR="00800B97" w:rsidRPr="00FE4E16" w:rsidRDefault="00800B97" w:rsidP="00917A4A">
      <w:pPr>
        <w:spacing w:after="0" w:line="240" w:lineRule="auto"/>
        <w:jc w:val="both"/>
        <w:rPr>
          <w:rFonts w:ascii="Trebuchet MS" w:hAnsi="Trebuchet MS"/>
          <w:iCs/>
          <w:color w:val="1F4E79" w:themeColor="accent1" w:themeShade="80"/>
        </w:rPr>
      </w:pPr>
    </w:p>
    <w:p w14:paraId="4A68288B" w14:textId="77777777" w:rsidR="00800B97" w:rsidRPr="00FE4E16" w:rsidRDefault="00800B97" w:rsidP="00800B97">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Activitățile:</w:t>
      </w:r>
    </w:p>
    <w:p w14:paraId="1AFB9A34" w14:textId="4B13B344" w:rsidR="00800B97" w:rsidRPr="00FE4E16" w:rsidRDefault="00800B97" w:rsidP="00800B97">
      <w:pPr>
        <w:pStyle w:val="ListParagraph"/>
        <w:numPr>
          <w:ilvl w:val="0"/>
          <w:numId w:val="47"/>
        </w:numPr>
        <w:spacing w:before="120" w:after="120"/>
        <w:jc w:val="both"/>
        <w:rPr>
          <w:rFonts w:ascii="Trebuchet MS" w:hAnsi="Trebuchet MS" w:cs="TrebuchetMS"/>
          <w:color w:val="1F4E79" w:themeColor="accent1" w:themeShade="80"/>
        </w:rPr>
      </w:pPr>
      <w:r w:rsidRPr="00FE4E16">
        <w:rPr>
          <w:rFonts w:ascii="Trebuchet MS" w:hAnsi="Trebuchet MS" w:cs="TrebuchetMS"/>
          <w:color w:val="1F4E79" w:themeColor="accent1" w:themeShade="80"/>
        </w:rPr>
        <w:t xml:space="preserve">Activitatea 1 (activitate relevantă și obligatorie) – Furnizarea de servicii specializate pentru stimularea ocupării forței de muncă și creșterea șanselor de ocupare a persoanelor în căutarea unui loc de muncă, </w:t>
      </w:r>
    </w:p>
    <w:p w14:paraId="571642ED" w14:textId="77777777" w:rsidR="00800B97" w:rsidRPr="00FE4E16" w:rsidRDefault="00800B97" w:rsidP="00800B97">
      <w:pPr>
        <w:pStyle w:val="ListParagraph"/>
        <w:numPr>
          <w:ilvl w:val="0"/>
          <w:numId w:val="47"/>
        </w:numPr>
        <w:spacing w:before="120" w:after="120"/>
        <w:jc w:val="both"/>
        <w:rPr>
          <w:rFonts w:ascii="Trebuchet MS" w:hAnsi="Trebuchet MS" w:cs="TrebuchetMS"/>
          <w:color w:val="1F4E79" w:themeColor="accent1" w:themeShade="80"/>
        </w:rPr>
      </w:pPr>
      <w:r w:rsidRPr="00FE4E16">
        <w:rPr>
          <w:rFonts w:ascii="Trebuchet MS" w:hAnsi="Trebuchet MS" w:cs="TrebuchetMS"/>
          <w:color w:val="1F4E79" w:themeColor="accent1" w:themeShade="80"/>
        </w:rPr>
        <w:t xml:space="preserve">Activitatea  2 (activitate relevantă și obligatorie) – Organizarea și derularea de programe de formare profesională pentru persoanele din grupul țintă si respectiv </w:t>
      </w:r>
    </w:p>
    <w:p w14:paraId="53692FDE" w14:textId="41578F03" w:rsidR="00800B97" w:rsidRPr="00FE4E16" w:rsidRDefault="00800B97" w:rsidP="00800B97">
      <w:pPr>
        <w:pStyle w:val="ListParagraph"/>
        <w:numPr>
          <w:ilvl w:val="0"/>
          <w:numId w:val="47"/>
        </w:numPr>
        <w:spacing w:before="120" w:after="120"/>
        <w:jc w:val="both"/>
        <w:rPr>
          <w:rFonts w:ascii="Trebuchet MS" w:hAnsi="Trebuchet MS" w:cs="TrebuchetMS"/>
          <w:color w:val="1F4E79" w:themeColor="accent1" w:themeShade="80"/>
        </w:rPr>
      </w:pPr>
      <w:r w:rsidRPr="00FE4E16">
        <w:rPr>
          <w:rFonts w:ascii="Trebuchet MS" w:hAnsi="Trebuchet MS" w:cs="TrebuchetMS"/>
          <w:color w:val="1F4E79" w:themeColor="accent1" w:themeShade="80"/>
        </w:rPr>
        <w:t>Activitatea 3 (activitate relevantă) – Evaluarea și certificarea competențelor profesionale obținute pe alte căi decât cele formale</w:t>
      </w:r>
    </w:p>
    <w:p w14:paraId="08BDC6BD" w14:textId="1B029798" w:rsidR="00F64D06" w:rsidRPr="00FE4E16" w:rsidRDefault="00800B97" w:rsidP="00917A4A">
      <w:pPr>
        <w:spacing w:after="0" w:line="240" w:lineRule="auto"/>
        <w:jc w:val="both"/>
        <w:rPr>
          <w:rFonts w:ascii="Trebuchet MS" w:hAnsi="Trebuchet MS" w:cs="TrebuchetMS"/>
          <w:color w:val="1F4E79" w:themeColor="accent1" w:themeShade="80"/>
        </w:rPr>
      </w:pPr>
      <w:proofErr w:type="spellStart"/>
      <w:r w:rsidRPr="00FE4E16">
        <w:rPr>
          <w:rFonts w:ascii="Trebuchet MS" w:hAnsi="Trebuchet MS" w:cs="TrebuchetMS"/>
          <w:color w:val="1F4E79" w:themeColor="accent1" w:themeShade="80"/>
        </w:rPr>
        <w:t>Reprezinta</w:t>
      </w:r>
      <w:proofErr w:type="spellEnd"/>
      <w:r w:rsidRPr="00FE4E16">
        <w:rPr>
          <w:rFonts w:ascii="Trebuchet MS" w:hAnsi="Trebuchet MS" w:cs="TrebuchetMS"/>
          <w:color w:val="1F4E79" w:themeColor="accent1" w:themeShade="80"/>
        </w:rPr>
        <w:t xml:space="preserve"> activități de baza iar b</w:t>
      </w:r>
      <w:r w:rsidR="00F64D06" w:rsidRPr="00FE4E16">
        <w:rPr>
          <w:rFonts w:ascii="Trebuchet MS" w:hAnsi="Trebuchet MS" w:cs="TrebuchetMS"/>
          <w:color w:val="1F4E79" w:themeColor="accent1" w:themeShade="80"/>
        </w:rPr>
        <w:t xml:space="preserve">ugetul alocat celor </w:t>
      </w:r>
      <w:r w:rsidRPr="00FE4E16">
        <w:rPr>
          <w:rFonts w:ascii="Trebuchet MS" w:hAnsi="Trebuchet MS" w:cs="TrebuchetMS"/>
          <w:color w:val="1F4E79" w:themeColor="accent1" w:themeShade="80"/>
        </w:rPr>
        <w:t>trei</w:t>
      </w:r>
      <w:r w:rsidR="00F64D06" w:rsidRPr="00FE4E16">
        <w:rPr>
          <w:rFonts w:ascii="Trebuchet MS" w:hAnsi="Trebuchet MS" w:cs="TrebuchetMS"/>
          <w:color w:val="1F4E79" w:themeColor="accent1" w:themeShade="80"/>
        </w:rPr>
        <w:t xml:space="preserve"> activități reprezintă</w:t>
      </w:r>
      <w:r w:rsidR="008C7436" w:rsidRPr="00FE4E16">
        <w:rPr>
          <w:rFonts w:ascii="Trebuchet MS" w:hAnsi="Trebuchet MS" w:cs="TrebuchetMS"/>
          <w:color w:val="1F4E79" w:themeColor="accent1" w:themeShade="80"/>
        </w:rPr>
        <w:t xml:space="preserve"> cumulat</w:t>
      </w:r>
      <w:r w:rsidR="00F64D06" w:rsidRPr="00FE4E16">
        <w:rPr>
          <w:rFonts w:ascii="Trebuchet MS" w:hAnsi="Trebuchet MS" w:cs="TrebuchetMS"/>
          <w:color w:val="1F4E79" w:themeColor="accent1" w:themeShade="80"/>
        </w:rPr>
        <w:t xml:space="preserve"> minimum 50% din bugetul eligibil al proiectului</w:t>
      </w:r>
      <w:r w:rsidR="00251ADD" w:rsidRPr="00FE4E16">
        <w:rPr>
          <w:rFonts w:ascii="Trebuchet MS" w:hAnsi="Trebuchet MS" w:cs="TrebuchetMS"/>
          <w:color w:val="1F4E79" w:themeColor="accent1" w:themeShade="80"/>
        </w:rPr>
        <w:t>.</w:t>
      </w:r>
    </w:p>
    <w:p w14:paraId="0222699B" w14:textId="1E42EE54" w:rsidR="00917A4A" w:rsidRPr="00FE4E16" w:rsidRDefault="00917A4A" w:rsidP="00917A4A">
      <w:pPr>
        <w:spacing w:after="0" w:line="240" w:lineRule="auto"/>
        <w:jc w:val="both"/>
        <w:rPr>
          <w:rFonts w:ascii="Trebuchet MS" w:hAnsi="Trebuchet MS" w:cs="TrebuchetMS"/>
          <w:color w:val="1F4E79" w:themeColor="accent1" w:themeShade="80"/>
        </w:rPr>
      </w:pPr>
      <w:r w:rsidRPr="00FE4E16">
        <w:rPr>
          <w:rFonts w:ascii="Trebuchet MS" w:hAnsi="Trebuchet MS" w:cs="TrebuchetMS"/>
          <w:color w:val="1F4E79" w:themeColor="accent1" w:themeShade="80"/>
        </w:rPr>
        <w:t>Proiectarea activităților trebuie să respecte principiile orizontale ale PEO 2021 -2027 și, acolo unde este cazul, să fie corelate cu temele secundare FSE.</w:t>
      </w:r>
    </w:p>
    <w:p w14:paraId="5F0D7B8C" w14:textId="7285628B" w:rsidR="00C9408D" w:rsidRPr="00FE4E16" w:rsidRDefault="00C9408D" w:rsidP="00C9408D">
      <w:pPr>
        <w:rPr>
          <w:color w:val="1F4E79" w:themeColor="accent1" w:themeShade="80"/>
          <w:lang w:eastAsia="ro-RO"/>
        </w:rPr>
      </w:pPr>
    </w:p>
    <w:p w14:paraId="6681C1AF" w14:textId="72F66F62" w:rsidR="00C9408D" w:rsidRPr="00FE4E16" w:rsidRDefault="00C9408D" w:rsidP="00850D4C">
      <w:pPr>
        <w:pStyle w:val="Heading3"/>
        <w:ind w:firstLine="708"/>
        <w:rPr>
          <w:rStyle w:val="Heading3Char"/>
          <w:color w:val="1F4E79" w:themeColor="accent1" w:themeShade="80"/>
        </w:rPr>
      </w:pPr>
      <w:bookmarkStart w:id="96" w:name="_Toc160619250"/>
      <w:r w:rsidRPr="00FE4E16">
        <w:rPr>
          <w:rStyle w:val="Heading3Char"/>
          <w:color w:val="1F4E79" w:themeColor="accent1" w:themeShade="80"/>
        </w:rPr>
        <w:t xml:space="preserve">5.2.4. </w:t>
      </w:r>
      <w:proofErr w:type="spellStart"/>
      <w:r w:rsidRPr="00FE4E16">
        <w:rPr>
          <w:rStyle w:val="Heading3Char"/>
          <w:color w:val="1F4E79" w:themeColor="accent1" w:themeShade="80"/>
        </w:rPr>
        <w:t>Activităţi</w:t>
      </w:r>
      <w:proofErr w:type="spellEnd"/>
      <w:r w:rsidRPr="00FE4E16">
        <w:rPr>
          <w:rStyle w:val="Heading3Char"/>
          <w:color w:val="1F4E79" w:themeColor="accent1" w:themeShade="80"/>
        </w:rPr>
        <w:t xml:space="preserve"> neeligibile</w:t>
      </w:r>
      <w:bookmarkEnd w:id="96"/>
    </w:p>
    <w:p w14:paraId="554C45C2" w14:textId="14A5C647" w:rsidR="00800756" w:rsidRPr="00FE4E16" w:rsidRDefault="00251ADD" w:rsidP="00C5659F">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Pot fi considerate neeligibile activitățile care fie nu au legătură directă cu activitățile incluse în secțiunea 5.2.2, fie nu sunt necesare pentru execuția proiectului, cu excepția activităților de tipul </w:t>
      </w:r>
      <w:r w:rsidRPr="00FE4E16">
        <w:rPr>
          <w:rFonts w:ascii="Trebuchet MS" w:hAnsi="Trebuchet MS"/>
          <w:iCs/>
          <w:color w:val="1F4E79" w:themeColor="accent1" w:themeShade="80"/>
        </w:rPr>
        <w:lastRenderedPageBreak/>
        <w:t>activități de management de proiect, de suport pentru managementul / coordonarea proiectului, achiziții, ITC, informare si publicitate, activități aferente cheltuielilor indirecte</w:t>
      </w:r>
      <w:r w:rsidR="00800756" w:rsidRPr="00FE4E16">
        <w:rPr>
          <w:rFonts w:ascii="Trebuchet MS" w:hAnsi="Trebuchet MS"/>
          <w:iCs/>
          <w:color w:val="1F4E79" w:themeColor="accent1" w:themeShade="80"/>
        </w:rPr>
        <w:t>.</w:t>
      </w:r>
    </w:p>
    <w:p w14:paraId="5FCD10DA" w14:textId="77777777" w:rsidR="00C5659F" w:rsidRPr="00FE4E16" w:rsidRDefault="00C5659F" w:rsidP="00800756">
      <w:pPr>
        <w:spacing w:before="120" w:after="120"/>
        <w:rPr>
          <w:rFonts w:ascii="Trebuchet MS" w:hAnsi="Trebuchet MS"/>
          <w:iCs/>
          <w:color w:val="1F4E79" w:themeColor="accent1" w:themeShade="80"/>
        </w:rPr>
      </w:pPr>
    </w:p>
    <w:p w14:paraId="25907655" w14:textId="5C97C404" w:rsidR="001D7438" w:rsidRPr="00FE4E16" w:rsidRDefault="00223322" w:rsidP="00223322">
      <w:pPr>
        <w:pStyle w:val="Heading2"/>
        <w:rPr>
          <w:color w:val="1F4E79" w:themeColor="accent1" w:themeShade="80"/>
        </w:rPr>
      </w:pPr>
      <w:bookmarkStart w:id="97" w:name="_Toc133919190"/>
      <w:bookmarkStart w:id="98" w:name="_Toc134012060"/>
      <w:bookmarkStart w:id="99" w:name="_Toc160619251"/>
      <w:r w:rsidRPr="00FE4E16">
        <w:rPr>
          <w:color w:val="1F4E79" w:themeColor="accent1" w:themeShade="80"/>
        </w:rPr>
        <w:t>5.3.</w:t>
      </w:r>
      <w:r w:rsidR="00566CCA" w:rsidRPr="00FE4E16">
        <w:rPr>
          <w:color w:val="1F4E79" w:themeColor="accent1" w:themeShade="80"/>
        </w:rPr>
        <w:t>Eligibilitatea cheltuielilor</w:t>
      </w:r>
      <w:bookmarkEnd w:id="97"/>
      <w:bookmarkEnd w:id="98"/>
      <w:bookmarkEnd w:id="99"/>
      <w:r w:rsidR="00566CCA" w:rsidRPr="00FE4E16">
        <w:rPr>
          <w:color w:val="1F4E79" w:themeColor="accent1" w:themeShade="80"/>
        </w:rPr>
        <w:tab/>
      </w:r>
    </w:p>
    <w:p w14:paraId="61941209" w14:textId="353F0BCD" w:rsidR="00566CCA" w:rsidRPr="00FE4E16" w:rsidRDefault="00223322" w:rsidP="00850D4C">
      <w:pPr>
        <w:pStyle w:val="Heading3"/>
        <w:ind w:firstLine="360"/>
        <w:rPr>
          <w:color w:val="1F4E79" w:themeColor="accent1" w:themeShade="80"/>
        </w:rPr>
      </w:pPr>
      <w:bookmarkStart w:id="100" w:name="_Toc133919191"/>
      <w:bookmarkStart w:id="101" w:name="_Toc134012061"/>
      <w:bookmarkStart w:id="102" w:name="_Toc160619252"/>
      <w:r w:rsidRPr="00FE4E16">
        <w:rPr>
          <w:color w:val="1F4E79" w:themeColor="accent1" w:themeShade="80"/>
        </w:rPr>
        <w:t xml:space="preserve">5.3.1. </w:t>
      </w:r>
      <w:r w:rsidR="00566CCA" w:rsidRPr="00FE4E16">
        <w:rPr>
          <w:color w:val="1F4E79" w:themeColor="accent1" w:themeShade="80"/>
        </w:rPr>
        <w:t>Baza legală pentru stabilirea eligibilității cheltuielilor</w:t>
      </w:r>
      <w:bookmarkEnd w:id="100"/>
      <w:bookmarkEnd w:id="101"/>
      <w:bookmarkEnd w:id="102"/>
    </w:p>
    <w:p w14:paraId="4006CBB1" w14:textId="7E83F7E9" w:rsidR="004D147C" w:rsidRPr="00FE4E16"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5FC11612" w14:textId="2606D39C" w:rsidR="004D147C" w:rsidRPr="00FE4E16"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REGULAMENTUL (UE) 2021/1057 AL PARLAMENTULUI EUROPEAN ȘI AL CONSILIULUI din 24 iunie 2021 de instituire a Fondului social european Plus (FSE+) și de abrogare a Regulamentului (UE) nr. 1296/2013</w:t>
      </w:r>
    </w:p>
    <w:p w14:paraId="0D78A967" w14:textId="2850640D" w:rsidR="004D147C" w:rsidRPr="00FE4E16"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ORDONANŢĂ DE URGENŢĂ nr. 133 din 17 decembrie 2021 privind gestionarea financiară a fondurilor europene pentru perioada de programare 2021-2027 alocate României din Fondul european de dezvoltare regională, Fondul de coeziune, Fondul social european Plus, Fondul pentru o tranziție justă</w:t>
      </w:r>
    </w:p>
    <w:p w14:paraId="6907875E" w14:textId="3B6FEC02" w:rsidR="004D147C" w:rsidRPr="00FE4E16"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HOTĂRÂRE nr. 873 din 6 iulie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1008605A" w14:textId="403142CD" w:rsidR="004D147C" w:rsidRPr="00FE4E16"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HOTĂRÂRE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71D203D2" w14:textId="77777777" w:rsidR="00021324" w:rsidRPr="00FE4E16" w:rsidRDefault="00021324" w:rsidP="00021324">
      <w:pPr>
        <w:pStyle w:val="ListParagraph"/>
        <w:spacing w:before="120" w:after="120"/>
        <w:jc w:val="both"/>
        <w:rPr>
          <w:rFonts w:ascii="Trebuchet MS" w:hAnsi="Trebuchet MS"/>
          <w:iCs/>
          <w:color w:val="1F4E79" w:themeColor="accent1" w:themeShade="80"/>
        </w:rPr>
      </w:pPr>
    </w:p>
    <w:p w14:paraId="360B3178" w14:textId="7E0EB271" w:rsidR="001D7438" w:rsidRPr="00FE4E16" w:rsidRDefault="00223322" w:rsidP="00850D4C">
      <w:pPr>
        <w:pStyle w:val="Heading3"/>
        <w:ind w:firstLine="360"/>
        <w:rPr>
          <w:color w:val="1F4E79" w:themeColor="accent1" w:themeShade="80"/>
        </w:rPr>
      </w:pPr>
      <w:bookmarkStart w:id="103" w:name="_Toc133919192"/>
      <w:bookmarkStart w:id="104" w:name="_Toc134012062"/>
      <w:bookmarkStart w:id="105" w:name="_Toc160619253"/>
      <w:r w:rsidRPr="00FE4E16">
        <w:rPr>
          <w:color w:val="1F4E79" w:themeColor="accent1" w:themeShade="80"/>
        </w:rPr>
        <w:t>5.3.2</w:t>
      </w:r>
      <w:r w:rsidR="009A1F5A" w:rsidRPr="00FE4E16">
        <w:rPr>
          <w:color w:val="1F4E79" w:themeColor="accent1" w:themeShade="80"/>
        </w:rPr>
        <w:t>.</w:t>
      </w:r>
      <w:r w:rsidRPr="00FE4E16">
        <w:rPr>
          <w:color w:val="1F4E79" w:themeColor="accent1" w:themeShade="80"/>
        </w:rPr>
        <w:t xml:space="preserve"> </w:t>
      </w:r>
      <w:r w:rsidR="001D7438" w:rsidRPr="00FE4E16">
        <w:rPr>
          <w:color w:val="1F4E79" w:themeColor="accent1" w:themeShade="80"/>
        </w:rPr>
        <w:t xml:space="preserve">Categorii </w:t>
      </w:r>
      <w:r w:rsidR="005E49DC" w:rsidRPr="00FE4E16">
        <w:rPr>
          <w:color w:val="1F4E79" w:themeColor="accent1" w:themeShade="80"/>
        </w:rPr>
        <w:t xml:space="preserve">și plafoane </w:t>
      </w:r>
      <w:r w:rsidR="001D7438" w:rsidRPr="00FE4E16">
        <w:rPr>
          <w:color w:val="1F4E79" w:themeColor="accent1" w:themeShade="80"/>
        </w:rPr>
        <w:t>de cheltuieli eligibile</w:t>
      </w:r>
      <w:bookmarkEnd w:id="103"/>
      <w:bookmarkEnd w:id="104"/>
      <w:bookmarkEnd w:id="105"/>
    </w:p>
    <w:p w14:paraId="351E5B91" w14:textId="30DAA65E" w:rsidR="001A781C" w:rsidRPr="00FE4E16" w:rsidRDefault="001A781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Pentru a fi eligibilă, o cheltuială trebuie să respecte prevederile naționale și europene care reglementează gestiunea fondurilor europene și a fondurilor naționale aferente acestora, precum și normele naționale privind gestionarea fondurile publice.</w:t>
      </w:r>
    </w:p>
    <w:p w14:paraId="1365BEA0" w14:textId="461FA594" w:rsidR="004D147C" w:rsidRPr="00FE4E16" w:rsidRDefault="00BC27E3"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D</w:t>
      </w:r>
      <w:r w:rsidR="004D147C" w:rsidRPr="00FE4E16">
        <w:rPr>
          <w:rFonts w:ascii="Trebuchet MS" w:hAnsi="Trebuchet MS"/>
          <w:iCs/>
          <w:color w:val="1F4E79" w:themeColor="accent1" w:themeShade="80"/>
        </w:rPr>
        <w:t xml:space="preserve">econtarea cheltuielilor se realizează pe bază de costuri reale </w:t>
      </w:r>
      <w:r w:rsidRPr="00FE4E16">
        <w:rPr>
          <w:rFonts w:ascii="Trebuchet MS" w:hAnsi="Trebuchet MS"/>
          <w:iCs/>
          <w:color w:val="1F4E79" w:themeColor="accent1" w:themeShade="80"/>
        </w:rPr>
        <w:t>și pe bază de opțiuni de costuri simplificate</w:t>
      </w:r>
      <w:r w:rsidR="00AC5EC8" w:rsidRPr="00FE4E16">
        <w:rPr>
          <w:rFonts w:ascii="Trebuchet MS" w:hAnsi="Trebuchet MS"/>
          <w:iCs/>
          <w:color w:val="1F4E79" w:themeColor="accent1" w:themeShade="80"/>
        </w:rPr>
        <w:t>, detaliate mai jos.</w:t>
      </w:r>
    </w:p>
    <w:tbl>
      <w:tblPr>
        <w:tblStyle w:val="TableGrid"/>
        <w:tblW w:w="0" w:type="auto"/>
        <w:tblLook w:val="04A0" w:firstRow="1" w:lastRow="0" w:firstColumn="1" w:lastColumn="0" w:noHBand="0" w:noVBand="1"/>
      </w:tblPr>
      <w:tblGrid>
        <w:gridCol w:w="2938"/>
        <w:gridCol w:w="3651"/>
        <w:gridCol w:w="3041"/>
      </w:tblGrid>
      <w:tr w:rsidR="00FE4E16" w:rsidRPr="00FE4E16" w14:paraId="391F116B" w14:textId="77777777" w:rsidTr="00CB1044">
        <w:tc>
          <w:tcPr>
            <w:tcW w:w="9630" w:type="dxa"/>
            <w:gridSpan w:val="3"/>
            <w:shd w:val="clear" w:color="auto" w:fill="BDD6EE" w:themeFill="accent1" w:themeFillTint="66"/>
          </w:tcPr>
          <w:p w14:paraId="756830A5" w14:textId="21920F67"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b/>
                <w:i/>
                <w:color w:val="1F4E79" w:themeColor="accent1" w:themeShade="80"/>
                <w:sz w:val="20"/>
                <w:szCs w:val="20"/>
              </w:rPr>
              <w:t>Cheltuielile eligibile</w:t>
            </w:r>
            <w:r w:rsidRPr="00FE4E16">
              <w:rPr>
                <w:rFonts w:ascii="Trebuchet MS" w:hAnsi="Trebuchet MS"/>
                <w:i/>
                <w:color w:val="1F4E79" w:themeColor="accent1" w:themeShade="80"/>
                <w:sz w:val="20"/>
                <w:szCs w:val="20"/>
              </w:rPr>
              <w:t xml:space="preserve"> </w:t>
            </w:r>
            <w:r w:rsidRPr="00FE4E16">
              <w:rPr>
                <w:rFonts w:ascii="Trebuchet MS" w:hAnsi="Trebuchet MS"/>
                <w:b/>
                <w:i/>
                <w:color w:val="1F4E79" w:themeColor="accent1" w:themeShade="80"/>
                <w:sz w:val="20"/>
                <w:szCs w:val="20"/>
              </w:rPr>
              <w:t xml:space="preserve">directe </w:t>
            </w:r>
            <w:r w:rsidRPr="00FE4E16">
              <w:rPr>
                <w:rFonts w:ascii="Trebuchet MS" w:hAnsi="Trebuchet MS"/>
                <w:i/>
                <w:color w:val="1F4E79" w:themeColor="accent1" w:themeShade="80"/>
                <w:sz w:val="20"/>
                <w:szCs w:val="20"/>
              </w:rPr>
              <w:t xml:space="preserve">reprezintă cheltuieli care pot fi atribuite unei anumite activități individuale din cadrul proiectului </w:t>
            </w:r>
            <w:proofErr w:type="spellStart"/>
            <w:r w:rsidRPr="00FE4E16">
              <w:rPr>
                <w:rFonts w:ascii="Trebuchet MS" w:hAnsi="Trebuchet MS"/>
                <w:i/>
                <w:color w:val="1F4E79" w:themeColor="accent1" w:themeShade="80"/>
                <w:sz w:val="20"/>
                <w:szCs w:val="20"/>
              </w:rPr>
              <w:t>şi</w:t>
            </w:r>
            <w:proofErr w:type="spellEnd"/>
            <w:r w:rsidRPr="00FE4E16">
              <w:rPr>
                <w:rFonts w:ascii="Trebuchet MS" w:hAnsi="Trebuchet MS"/>
                <w:i/>
                <w:color w:val="1F4E79" w:themeColor="accent1" w:themeShade="80"/>
                <w:sz w:val="20"/>
                <w:szCs w:val="20"/>
              </w:rPr>
              <w:t xml:space="preserve"> pentru care este demonstrată legătura cu activitatea/ </w:t>
            </w:r>
            <w:proofErr w:type="spellStart"/>
            <w:r w:rsidRPr="00FE4E16">
              <w:rPr>
                <w:rFonts w:ascii="Trebuchet MS" w:hAnsi="Trebuchet MS"/>
                <w:i/>
                <w:color w:val="1F4E79" w:themeColor="accent1" w:themeShade="80"/>
                <w:sz w:val="20"/>
                <w:szCs w:val="20"/>
              </w:rPr>
              <w:t>subactivitatea</w:t>
            </w:r>
            <w:proofErr w:type="spellEnd"/>
            <w:r w:rsidRPr="00FE4E16">
              <w:rPr>
                <w:rFonts w:ascii="Trebuchet MS" w:hAnsi="Trebuchet MS"/>
                <w:i/>
                <w:color w:val="1F4E79" w:themeColor="accent1" w:themeShade="80"/>
                <w:sz w:val="20"/>
                <w:szCs w:val="20"/>
              </w:rPr>
              <w:t xml:space="preserve"> în cauză</w:t>
            </w:r>
          </w:p>
        </w:tc>
      </w:tr>
      <w:tr w:rsidR="00FE4E16" w:rsidRPr="00FE4E16" w14:paraId="13D14A58" w14:textId="77777777" w:rsidTr="00BC7A11">
        <w:tc>
          <w:tcPr>
            <w:tcW w:w="2938" w:type="dxa"/>
          </w:tcPr>
          <w:p w14:paraId="77EC09DD" w14:textId="0FABED02"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b/>
                <w:i/>
                <w:color w:val="1F4E79" w:themeColor="accent1" w:themeShade="80"/>
                <w:sz w:val="20"/>
                <w:szCs w:val="20"/>
              </w:rPr>
              <w:t xml:space="preserve">Categorie </w:t>
            </w:r>
            <w:proofErr w:type="spellStart"/>
            <w:r w:rsidRPr="00FE4E16">
              <w:rPr>
                <w:rFonts w:ascii="Trebuchet MS" w:hAnsi="Trebuchet MS"/>
                <w:b/>
                <w:i/>
                <w:color w:val="1F4E79" w:themeColor="accent1" w:themeShade="80"/>
                <w:sz w:val="20"/>
                <w:szCs w:val="20"/>
              </w:rPr>
              <w:t>MySMIS</w:t>
            </w:r>
            <w:proofErr w:type="spellEnd"/>
          </w:p>
        </w:tc>
        <w:tc>
          <w:tcPr>
            <w:tcW w:w="3651" w:type="dxa"/>
            <w:vAlign w:val="center"/>
          </w:tcPr>
          <w:p w14:paraId="354354E1" w14:textId="51B01994"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b/>
                <w:i/>
                <w:color w:val="1F4E79" w:themeColor="accent1" w:themeShade="80"/>
                <w:sz w:val="20"/>
                <w:szCs w:val="20"/>
              </w:rPr>
              <w:t xml:space="preserve">Subcategorie </w:t>
            </w:r>
            <w:proofErr w:type="spellStart"/>
            <w:r w:rsidRPr="00FE4E16">
              <w:rPr>
                <w:rFonts w:ascii="Trebuchet MS" w:hAnsi="Trebuchet MS"/>
                <w:b/>
                <w:i/>
                <w:color w:val="1F4E79" w:themeColor="accent1" w:themeShade="80"/>
                <w:sz w:val="20"/>
                <w:szCs w:val="20"/>
              </w:rPr>
              <w:t>MySMIS</w:t>
            </w:r>
            <w:proofErr w:type="spellEnd"/>
          </w:p>
        </w:tc>
        <w:tc>
          <w:tcPr>
            <w:tcW w:w="3041" w:type="dxa"/>
            <w:vAlign w:val="center"/>
          </w:tcPr>
          <w:p w14:paraId="731BFD4C" w14:textId="6BD210EA"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b/>
                <w:i/>
                <w:color w:val="1F4E79" w:themeColor="accent1" w:themeShade="80"/>
                <w:sz w:val="20"/>
                <w:szCs w:val="20"/>
              </w:rPr>
              <w:t>Subcategoria (descrierea cheltuielii) conține:</w:t>
            </w:r>
          </w:p>
        </w:tc>
      </w:tr>
      <w:tr w:rsidR="00FE4E16" w:rsidRPr="00FE4E16" w14:paraId="31F891BD" w14:textId="77777777" w:rsidTr="00BC7A11">
        <w:tc>
          <w:tcPr>
            <w:tcW w:w="2938" w:type="dxa"/>
            <w:vMerge w:val="restart"/>
          </w:tcPr>
          <w:p w14:paraId="79CC537F" w14:textId="77777777" w:rsidR="004D147C" w:rsidRPr="00FE4E16" w:rsidRDefault="004D147C" w:rsidP="004D147C">
            <w:pPr>
              <w:rPr>
                <w:rFonts w:ascii="Trebuchet MS" w:hAnsi="Trebuchet MS"/>
                <w:i/>
                <w:color w:val="1F4E79" w:themeColor="accent1" w:themeShade="80"/>
                <w:sz w:val="20"/>
                <w:szCs w:val="20"/>
              </w:rPr>
            </w:pPr>
          </w:p>
          <w:p w14:paraId="2EAC24A0" w14:textId="77777777" w:rsidR="004D147C" w:rsidRPr="00FE4E16" w:rsidRDefault="004D147C" w:rsidP="004D147C">
            <w:pPr>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aferente</w:t>
            </w:r>
          </w:p>
          <w:p w14:paraId="5F1DBDA6" w14:textId="1D05E0C6"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lastRenderedPageBreak/>
              <w:t>managementului de proiect</w:t>
            </w:r>
          </w:p>
        </w:tc>
        <w:tc>
          <w:tcPr>
            <w:tcW w:w="3651" w:type="dxa"/>
            <w:vAlign w:val="center"/>
          </w:tcPr>
          <w:p w14:paraId="1301858A" w14:textId="058CCCD2"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lastRenderedPageBreak/>
              <w:t xml:space="preserve">cheltuielile salariale aferente liderului de parteneriat/partener unic (managerul de proiect, </w:t>
            </w:r>
            <w:r w:rsidRPr="00FE4E16">
              <w:rPr>
                <w:rFonts w:ascii="Trebuchet MS" w:hAnsi="Trebuchet MS"/>
                <w:i/>
                <w:color w:val="1F4E79" w:themeColor="accent1" w:themeShade="80"/>
                <w:sz w:val="20"/>
                <w:szCs w:val="20"/>
              </w:rPr>
              <w:lastRenderedPageBreak/>
              <w:t>responsabil financiar si opțional responsabil achiziții publice și asistent manager</w:t>
            </w:r>
          </w:p>
        </w:tc>
        <w:tc>
          <w:tcPr>
            <w:tcW w:w="3041" w:type="dxa"/>
          </w:tcPr>
          <w:p w14:paraId="3C6CB8C1" w14:textId="059A534F"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lastRenderedPageBreak/>
              <w:t xml:space="preserve">Salarii manager de proiect, responsabil financiar si </w:t>
            </w:r>
            <w:r w:rsidRPr="00FE4E16">
              <w:rPr>
                <w:rFonts w:ascii="Trebuchet MS" w:hAnsi="Trebuchet MS"/>
                <w:i/>
                <w:color w:val="1F4E79" w:themeColor="accent1" w:themeShade="80"/>
                <w:sz w:val="20"/>
                <w:szCs w:val="20"/>
              </w:rPr>
              <w:lastRenderedPageBreak/>
              <w:t>opțional, responsabil achiziții publice și asistent manager</w:t>
            </w:r>
          </w:p>
        </w:tc>
      </w:tr>
      <w:tr w:rsidR="00FE4E16" w:rsidRPr="00FE4E16" w14:paraId="53F14DC1" w14:textId="77777777" w:rsidTr="00BC7A11">
        <w:tc>
          <w:tcPr>
            <w:tcW w:w="2938" w:type="dxa"/>
            <w:vMerge/>
          </w:tcPr>
          <w:p w14:paraId="27FBE065" w14:textId="77777777" w:rsidR="004D147C" w:rsidRPr="00FE4E16" w:rsidRDefault="004D147C" w:rsidP="004D147C">
            <w:pPr>
              <w:spacing w:before="120" w:after="120"/>
              <w:jc w:val="both"/>
              <w:rPr>
                <w:rFonts w:ascii="Trebuchet MS" w:hAnsi="Trebuchet MS"/>
                <w:i/>
                <w:color w:val="1F4E79" w:themeColor="accent1" w:themeShade="80"/>
                <w:sz w:val="20"/>
                <w:szCs w:val="20"/>
              </w:rPr>
            </w:pPr>
          </w:p>
        </w:tc>
        <w:tc>
          <w:tcPr>
            <w:tcW w:w="3651" w:type="dxa"/>
            <w:vAlign w:val="center"/>
          </w:tcPr>
          <w:p w14:paraId="04DC4947" w14:textId="0C7AA7F6"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cheltuielile salariale aferente partenerului (coordonator de proiect din partea partenerului, responsabil financiar și, opțional, responsabilul de achiziții publice și asistent manager)</w:t>
            </w:r>
          </w:p>
        </w:tc>
        <w:tc>
          <w:tcPr>
            <w:tcW w:w="3041" w:type="dxa"/>
          </w:tcPr>
          <w:p w14:paraId="11F3E051" w14:textId="588A4CED"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Salarii coordonator de proiect din partea partenerului, responsabil financiar și opțional, responsabilul de achiziții publice și asistent manager</w:t>
            </w:r>
          </w:p>
        </w:tc>
      </w:tr>
      <w:tr w:rsidR="00FE4E16" w:rsidRPr="00FE4E16" w14:paraId="135F6993" w14:textId="77777777" w:rsidTr="00BC7A11">
        <w:tc>
          <w:tcPr>
            <w:tcW w:w="2938" w:type="dxa"/>
            <w:vMerge w:val="restart"/>
          </w:tcPr>
          <w:p w14:paraId="5721527B" w14:textId="77777777" w:rsidR="00BE7D13" w:rsidRPr="00FE4E16" w:rsidRDefault="00BE7D13"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salariale</w:t>
            </w:r>
          </w:p>
          <w:p w14:paraId="6B40C625" w14:textId="298A2FE9" w:rsidR="00BE7D13" w:rsidRPr="00FE4E16" w:rsidRDefault="00BE7D13" w:rsidP="004D147C">
            <w:pPr>
              <w:spacing w:before="120" w:after="120"/>
              <w:jc w:val="both"/>
              <w:rPr>
                <w:rFonts w:ascii="Trebuchet MS" w:hAnsi="Trebuchet MS"/>
                <w:i/>
                <w:color w:val="1F4E79" w:themeColor="accent1" w:themeShade="80"/>
                <w:sz w:val="20"/>
                <w:szCs w:val="20"/>
              </w:rPr>
            </w:pPr>
          </w:p>
        </w:tc>
        <w:tc>
          <w:tcPr>
            <w:tcW w:w="3651" w:type="dxa"/>
            <w:vAlign w:val="center"/>
          </w:tcPr>
          <w:p w14:paraId="3E5CD8B0" w14:textId="77777777" w:rsidR="00BE7D13" w:rsidRPr="00FE4E16" w:rsidRDefault="00BE7D13" w:rsidP="004D147C">
            <w:pPr>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salariale cu personalul</w:t>
            </w:r>
          </w:p>
          <w:p w14:paraId="2EFE5BE6" w14:textId="4093BB00" w:rsidR="00BE7D13" w:rsidRPr="00FE4E16" w:rsidRDefault="00BE7D13" w:rsidP="00AC0C21">
            <w:pPr>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implicat în implementarea proiectului (în derularea activităților, altele decât management de proiect)</w:t>
            </w:r>
          </w:p>
        </w:tc>
        <w:tc>
          <w:tcPr>
            <w:tcW w:w="3041" w:type="dxa"/>
          </w:tcPr>
          <w:p w14:paraId="6F18541A" w14:textId="112A3B43" w:rsidR="00BE7D13" w:rsidRPr="00FE4E16" w:rsidRDefault="00BE7D13" w:rsidP="00D8678C">
            <w:pPr>
              <w:jc w:val="both"/>
              <w:rPr>
                <w:rFonts w:ascii="Trebuchet MS" w:hAnsi="Trebuchet MS"/>
                <w:color w:val="1F4E79" w:themeColor="accent1" w:themeShade="80"/>
                <w:sz w:val="20"/>
                <w:szCs w:val="20"/>
              </w:rPr>
            </w:pPr>
            <w:r w:rsidRPr="00FE4E16">
              <w:rPr>
                <w:rFonts w:ascii="Trebuchet MS" w:hAnsi="Trebuchet MS"/>
                <w:i/>
                <w:color w:val="1F4E79" w:themeColor="accent1" w:themeShade="80"/>
                <w:sz w:val="20"/>
                <w:szCs w:val="20"/>
              </w:rPr>
              <w:t xml:space="preserve">Salarii pentru personalul implicat in implementarea proiectului altele decât management de proiect. </w:t>
            </w:r>
            <w:r w:rsidR="00165547" w:rsidRPr="00FE4E16">
              <w:rPr>
                <w:rFonts w:ascii="Trebuchet MS" w:hAnsi="Trebuchet MS"/>
                <w:i/>
                <w:color w:val="1F4E79" w:themeColor="accent1" w:themeShade="80"/>
                <w:sz w:val="20"/>
                <w:szCs w:val="20"/>
              </w:rPr>
              <w:t>Sunt incluse în categoria cheltuielilor salariale aferente experților pentru implementarea activităților, cheltuielile salariale aferente responsabilului cu protecția datelor, ale experților de consiliere, orientare, experților de ocupare, maiștrilor de ucenicie/ coordonatorilor de ucenicie/ mentorilor, tutorilor din întreprinderi, experților de formare, personalului didactic etc, în funcție de natura intervenției finanțate prin proiect.</w:t>
            </w:r>
          </w:p>
        </w:tc>
      </w:tr>
      <w:tr w:rsidR="00FE4E16" w:rsidRPr="00FE4E16" w14:paraId="6C732241" w14:textId="77777777" w:rsidTr="00BC7A11">
        <w:tc>
          <w:tcPr>
            <w:tcW w:w="2938" w:type="dxa"/>
            <w:vMerge/>
          </w:tcPr>
          <w:p w14:paraId="4E61F741" w14:textId="7BA07E7C" w:rsidR="00BE7D13" w:rsidRPr="00FE4E16" w:rsidRDefault="00BE7D13" w:rsidP="004D147C">
            <w:pPr>
              <w:spacing w:before="120" w:after="120"/>
              <w:jc w:val="both"/>
              <w:rPr>
                <w:rFonts w:ascii="Trebuchet MS" w:hAnsi="Trebuchet MS"/>
                <w:i/>
                <w:color w:val="1F4E79" w:themeColor="accent1" w:themeShade="80"/>
                <w:sz w:val="20"/>
                <w:szCs w:val="20"/>
              </w:rPr>
            </w:pPr>
          </w:p>
        </w:tc>
        <w:tc>
          <w:tcPr>
            <w:tcW w:w="3651" w:type="dxa"/>
            <w:vAlign w:val="center"/>
          </w:tcPr>
          <w:p w14:paraId="1F576410" w14:textId="1419BBEA" w:rsidR="00BE7D13" w:rsidRPr="00FE4E16" w:rsidRDefault="00BE7D13" w:rsidP="00030A3F">
            <w:pPr>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 xml:space="preserve">Contribuții sociale aferente cheltuielilor salariale </w:t>
            </w:r>
            <w:proofErr w:type="spellStart"/>
            <w:r w:rsidRPr="00FE4E16">
              <w:rPr>
                <w:rFonts w:ascii="Trebuchet MS" w:hAnsi="Trebuchet MS"/>
                <w:i/>
                <w:color w:val="1F4E79" w:themeColor="accent1" w:themeShade="80"/>
                <w:sz w:val="20"/>
                <w:szCs w:val="20"/>
              </w:rPr>
              <w:t>şi</w:t>
            </w:r>
            <w:proofErr w:type="spellEnd"/>
            <w:r w:rsidRPr="00FE4E16">
              <w:rPr>
                <w:rFonts w:ascii="Trebuchet MS" w:hAnsi="Trebuchet MS"/>
                <w:i/>
                <w:color w:val="1F4E79" w:themeColor="accent1" w:themeShade="80"/>
                <w:sz w:val="20"/>
                <w:szCs w:val="20"/>
              </w:rPr>
              <w:t xml:space="preserve"> cheltuielilor asimilate acestora (contribuții angajați </w:t>
            </w:r>
            <w:proofErr w:type="spellStart"/>
            <w:r w:rsidRPr="00FE4E16">
              <w:rPr>
                <w:rFonts w:ascii="Trebuchet MS" w:hAnsi="Trebuchet MS"/>
                <w:i/>
                <w:color w:val="1F4E79" w:themeColor="accent1" w:themeShade="80"/>
                <w:sz w:val="20"/>
                <w:szCs w:val="20"/>
              </w:rPr>
              <w:t>şi</w:t>
            </w:r>
            <w:proofErr w:type="spellEnd"/>
            <w:r w:rsidRPr="00FE4E16">
              <w:rPr>
                <w:rFonts w:ascii="Trebuchet MS" w:hAnsi="Trebuchet MS"/>
                <w:i/>
                <w:color w:val="1F4E79" w:themeColor="accent1" w:themeShade="80"/>
                <w:sz w:val="20"/>
                <w:szCs w:val="20"/>
              </w:rPr>
              <w:t xml:space="preserve"> angajatori)</w:t>
            </w:r>
          </w:p>
        </w:tc>
        <w:tc>
          <w:tcPr>
            <w:tcW w:w="3041" w:type="dxa"/>
          </w:tcPr>
          <w:p w14:paraId="67EFFB78" w14:textId="5D2FB119" w:rsidR="00BE7D13" w:rsidRPr="00FE4E16" w:rsidRDefault="00BE7D13" w:rsidP="004D147C">
            <w:pPr>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 xml:space="preserve">-Contribuții angajat </w:t>
            </w:r>
            <w:proofErr w:type="spellStart"/>
            <w:r w:rsidRPr="00FE4E16">
              <w:rPr>
                <w:rFonts w:ascii="Trebuchet MS" w:hAnsi="Trebuchet MS"/>
                <w:i/>
                <w:color w:val="1F4E79" w:themeColor="accent1" w:themeShade="80"/>
                <w:sz w:val="20"/>
                <w:szCs w:val="20"/>
              </w:rPr>
              <w:t>şi</w:t>
            </w:r>
            <w:proofErr w:type="spellEnd"/>
            <w:r w:rsidRPr="00FE4E16">
              <w:rPr>
                <w:rFonts w:ascii="Trebuchet MS" w:hAnsi="Trebuchet MS"/>
                <w:i/>
                <w:color w:val="1F4E79" w:themeColor="accent1" w:themeShade="80"/>
                <w:sz w:val="20"/>
                <w:szCs w:val="20"/>
              </w:rPr>
              <w:t xml:space="preserve"> angajator pentru personalul implicat în managementul de proiect</w:t>
            </w:r>
          </w:p>
          <w:p w14:paraId="76A67F6B" w14:textId="56C3CD73" w:rsidR="00BE7D13" w:rsidRPr="00FE4E16" w:rsidRDefault="00BE7D13" w:rsidP="004D147C">
            <w:pPr>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 xml:space="preserve">-Contribuții angajați </w:t>
            </w:r>
            <w:proofErr w:type="spellStart"/>
            <w:r w:rsidRPr="00FE4E16">
              <w:rPr>
                <w:rFonts w:ascii="Trebuchet MS" w:hAnsi="Trebuchet MS"/>
                <w:i/>
                <w:color w:val="1F4E79" w:themeColor="accent1" w:themeShade="80"/>
                <w:sz w:val="20"/>
                <w:szCs w:val="20"/>
              </w:rPr>
              <w:t>şi</w:t>
            </w:r>
            <w:proofErr w:type="spellEnd"/>
            <w:r w:rsidRPr="00FE4E16">
              <w:rPr>
                <w:rFonts w:ascii="Trebuchet MS" w:hAnsi="Trebuchet MS"/>
                <w:i/>
                <w:color w:val="1F4E79" w:themeColor="accent1" w:themeShade="80"/>
                <w:sz w:val="20"/>
                <w:szCs w:val="20"/>
              </w:rPr>
              <w:t xml:space="preserve"> angajatori pentru personalul implicat in implementarea proiectului altele decât management de proiect</w:t>
            </w:r>
          </w:p>
        </w:tc>
      </w:tr>
      <w:tr w:rsidR="00FE4E16" w:rsidRPr="00FE4E16" w14:paraId="052DA4D7" w14:textId="77777777" w:rsidTr="00BC7A11">
        <w:tc>
          <w:tcPr>
            <w:tcW w:w="2938" w:type="dxa"/>
            <w:vMerge/>
          </w:tcPr>
          <w:p w14:paraId="234BBFA9" w14:textId="77777777" w:rsidR="00BE7D13" w:rsidRPr="00FE4E16" w:rsidRDefault="00BE7D13" w:rsidP="00BE7D13">
            <w:pPr>
              <w:spacing w:before="120" w:after="120"/>
              <w:jc w:val="both"/>
              <w:rPr>
                <w:rFonts w:ascii="Trebuchet MS" w:hAnsi="Trebuchet MS"/>
                <w:i/>
                <w:color w:val="1F4E79" w:themeColor="accent1" w:themeShade="80"/>
                <w:sz w:val="20"/>
                <w:szCs w:val="20"/>
              </w:rPr>
            </w:pPr>
          </w:p>
        </w:tc>
        <w:tc>
          <w:tcPr>
            <w:tcW w:w="3651" w:type="dxa"/>
            <w:vAlign w:val="center"/>
          </w:tcPr>
          <w:p w14:paraId="2C048093" w14:textId="1C2BC90D" w:rsidR="00BE7D13" w:rsidRPr="00FE4E16" w:rsidRDefault="00BE7D13" w:rsidP="00BE7D13">
            <w:pPr>
              <w:rPr>
                <w:rFonts w:ascii="Trebuchet MS" w:hAnsi="Trebuchet MS"/>
                <w:i/>
                <w:iCs/>
                <w:color w:val="1F4E79" w:themeColor="accent1" w:themeShade="80"/>
                <w:sz w:val="20"/>
                <w:szCs w:val="20"/>
              </w:rPr>
            </w:pPr>
            <w:r w:rsidRPr="00FE4E16">
              <w:rPr>
                <w:rFonts w:ascii="Trebuchet MS" w:hAnsi="Trebuchet MS" w:cs="Calibri"/>
                <w:i/>
                <w:iCs/>
                <w:color w:val="1F4E79" w:themeColor="accent1" w:themeShade="80"/>
                <w:sz w:val="20"/>
                <w:szCs w:val="20"/>
              </w:rPr>
              <w:t>Onorarii/venituri asimilate salariilor pentru experți proprii/cooptați</w:t>
            </w:r>
          </w:p>
        </w:tc>
        <w:tc>
          <w:tcPr>
            <w:tcW w:w="3041" w:type="dxa"/>
          </w:tcPr>
          <w:p w14:paraId="43C55A7F" w14:textId="2C1AE5B8" w:rsidR="00BE7D13" w:rsidRPr="00FE4E16" w:rsidRDefault="00BE7D13" w:rsidP="00BE7D13">
            <w:pPr>
              <w:jc w:val="both"/>
              <w:rPr>
                <w:rFonts w:ascii="Trebuchet MS" w:hAnsi="Trebuchet MS"/>
                <w:i/>
                <w:iCs/>
                <w:color w:val="1F4E79" w:themeColor="accent1" w:themeShade="80"/>
                <w:sz w:val="20"/>
                <w:szCs w:val="20"/>
              </w:rPr>
            </w:pPr>
            <w:r w:rsidRPr="00FE4E16">
              <w:rPr>
                <w:rFonts w:ascii="Trebuchet MS" w:hAnsi="Trebuchet MS" w:cs="Calibri"/>
                <w:i/>
                <w:iCs/>
                <w:color w:val="1F4E79" w:themeColor="accent1" w:themeShade="80"/>
                <w:sz w:val="20"/>
                <w:szCs w:val="20"/>
              </w:rPr>
              <w:t>Onorarii/venituri asimilate salariilor pentru experți proprii/cooptați</w:t>
            </w:r>
          </w:p>
        </w:tc>
      </w:tr>
      <w:tr w:rsidR="00FE4E16" w:rsidRPr="00FE4E16" w14:paraId="5EEF23C3" w14:textId="77777777" w:rsidTr="00BC7A11">
        <w:tc>
          <w:tcPr>
            <w:tcW w:w="2938" w:type="dxa"/>
            <w:vMerge w:val="restart"/>
          </w:tcPr>
          <w:p w14:paraId="17F61785" w14:textId="1A020BDE"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deplasarea</w:t>
            </w:r>
          </w:p>
        </w:tc>
        <w:tc>
          <w:tcPr>
            <w:tcW w:w="3651" w:type="dxa"/>
            <w:vAlign w:val="center"/>
          </w:tcPr>
          <w:p w14:paraId="56F0FF30" w14:textId="51121595"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deplasarea pentru personal propriu și experți implicați in implementarea proiectului</w:t>
            </w:r>
          </w:p>
        </w:tc>
        <w:tc>
          <w:tcPr>
            <w:tcW w:w="3041" w:type="dxa"/>
          </w:tcPr>
          <w:p w14:paraId="3DD2E6B8"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 xml:space="preserve"> - Cheltuieli pentru cazare, inclusiv manager proiect si coordonator proiect partener</w:t>
            </w:r>
          </w:p>
          <w:p w14:paraId="5EEA08C5"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cu diurna personalului propriu, inclusiv manager proiect si coordonator proiect partener</w:t>
            </w:r>
          </w:p>
          <w:p w14:paraId="535F44EF" w14:textId="2713BC08"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pentru transport, inclusiv manager proiect si coordonator proiect partener (</w:t>
            </w:r>
            <w:r w:rsidR="00C57D54" w:rsidRPr="00FE4E16">
              <w:rPr>
                <w:rFonts w:cstheme="minorBidi"/>
                <w:i/>
                <w:color w:val="1F4E79" w:themeColor="accent1" w:themeShade="80"/>
                <w:sz w:val="20"/>
                <w:szCs w:val="20"/>
              </w:rPr>
              <w:t xml:space="preserve">inclusiv </w:t>
            </w:r>
            <w:r w:rsidRPr="00FE4E16">
              <w:rPr>
                <w:rFonts w:cstheme="minorBidi"/>
                <w:i/>
                <w:color w:val="1F4E79" w:themeColor="accent1" w:themeShade="80"/>
                <w:sz w:val="20"/>
                <w:szCs w:val="20"/>
              </w:rPr>
              <w:t xml:space="preserve">transportul efectuat cu mijloacele de transport în comun sau taxi, gară, autogară </w:t>
            </w:r>
            <w:r w:rsidRPr="00FE4E16">
              <w:rPr>
                <w:rFonts w:cstheme="minorBidi"/>
                <w:i/>
                <w:color w:val="1F4E79" w:themeColor="accent1" w:themeShade="80"/>
                <w:sz w:val="20"/>
                <w:szCs w:val="20"/>
              </w:rPr>
              <w:lastRenderedPageBreak/>
              <w:t>sau port și locul delegării ori locul de cazare, precum și transportul efectuat pe distanta dintre locul de cazare și locul delegării)</w:t>
            </w:r>
          </w:p>
          <w:p w14:paraId="767AC547" w14:textId="4E5C1B9E" w:rsidR="004D147C" w:rsidRPr="00FE4E16" w:rsidRDefault="004D147C" w:rsidP="00BC5760">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-Taxe și asigurări de călătorie și asigurări medicale aferente deplasării</w:t>
            </w:r>
          </w:p>
        </w:tc>
      </w:tr>
      <w:tr w:rsidR="00FE4E16" w:rsidRPr="00FE4E16" w14:paraId="37F8614A" w14:textId="77777777" w:rsidTr="00BC7A11">
        <w:tc>
          <w:tcPr>
            <w:tcW w:w="2938" w:type="dxa"/>
            <w:vMerge/>
          </w:tcPr>
          <w:p w14:paraId="79FAAFF8" w14:textId="77777777" w:rsidR="004D147C" w:rsidRPr="00FE4E16" w:rsidRDefault="004D147C" w:rsidP="004D147C">
            <w:pPr>
              <w:spacing w:before="120" w:after="120"/>
              <w:jc w:val="both"/>
              <w:rPr>
                <w:rFonts w:ascii="Trebuchet MS" w:hAnsi="Trebuchet MS"/>
                <w:i/>
                <w:color w:val="1F4E79" w:themeColor="accent1" w:themeShade="80"/>
                <w:sz w:val="20"/>
                <w:szCs w:val="20"/>
              </w:rPr>
            </w:pPr>
          </w:p>
        </w:tc>
        <w:tc>
          <w:tcPr>
            <w:tcW w:w="3651" w:type="dxa"/>
            <w:vAlign w:val="center"/>
          </w:tcPr>
          <w:p w14:paraId="213DB7E7" w14:textId="3ADFBF24"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deplasarea pentru participanți - grup țintă</w:t>
            </w:r>
          </w:p>
        </w:tc>
        <w:tc>
          <w:tcPr>
            <w:tcW w:w="3041" w:type="dxa"/>
          </w:tcPr>
          <w:p w14:paraId="34B489F1" w14:textId="4EA03902" w:rsidR="004D147C" w:rsidRPr="00FE4E16" w:rsidRDefault="00BC5760"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w:t>
            </w:r>
            <w:r w:rsidR="004D147C" w:rsidRPr="00FE4E16">
              <w:rPr>
                <w:rFonts w:cstheme="minorBidi"/>
                <w:i/>
                <w:color w:val="1F4E79" w:themeColor="accent1" w:themeShade="80"/>
                <w:sz w:val="20"/>
                <w:szCs w:val="20"/>
              </w:rPr>
              <w:t>Cheltuieli pentru cazare</w:t>
            </w:r>
            <w:r w:rsidR="009F224E" w:rsidRPr="00FE4E16">
              <w:rPr>
                <w:rFonts w:cstheme="minorBidi"/>
                <w:i/>
                <w:color w:val="1F4E79" w:themeColor="accent1" w:themeShade="80"/>
                <w:sz w:val="20"/>
                <w:szCs w:val="20"/>
              </w:rPr>
              <w:t>*</w:t>
            </w:r>
          </w:p>
          <w:p w14:paraId="0D1CAF6E" w14:textId="70E7AA6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pentru transportul</w:t>
            </w:r>
            <w:r w:rsidR="009F224E" w:rsidRPr="00FE4E16">
              <w:rPr>
                <w:rFonts w:cstheme="minorBidi"/>
                <w:i/>
                <w:color w:val="1F4E79" w:themeColor="accent1" w:themeShade="80"/>
                <w:sz w:val="20"/>
                <w:szCs w:val="20"/>
              </w:rPr>
              <w:t>**</w:t>
            </w:r>
            <w:r w:rsidRPr="00FE4E16">
              <w:rPr>
                <w:rFonts w:cstheme="minorBidi"/>
                <w:i/>
                <w:color w:val="1F4E79" w:themeColor="accent1" w:themeShade="80"/>
                <w:sz w:val="20"/>
                <w:szCs w:val="20"/>
              </w:rPr>
              <w:t xml:space="preserve"> persoanelor (inclusiv transportul efectuat cu mijloacele de transport în comun sau taxi, gară, autogară sau port și locul delegării ori locul de cazare, precum și transportul efectuat pe distanta dintre locul de cazare și locul delegării)</w:t>
            </w:r>
          </w:p>
          <w:p w14:paraId="02803D83" w14:textId="77777777"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-Taxe și asigurări de călătorie și asigurări medicale aferente deplasării</w:t>
            </w:r>
          </w:p>
          <w:p w14:paraId="0C76879A" w14:textId="77777777" w:rsidR="009F224E" w:rsidRPr="00FE4E16" w:rsidRDefault="009F224E" w:rsidP="009F224E">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 Nu sunt eligibile cheltuieli pentru cazare pentru cursurile de formare profesionale de inițiere, perfecționare sau specializare decontate pe bază de cost unitar</w:t>
            </w:r>
          </w:p>
          <w:p w14:paraId="57C4E7AB" w14:textId="3A3CD292" w:rsidR="009F224E" w:rsidRPr="00FE4E16" w:rsidRDefault="009F224E" w:rsidP="009F224E">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 Nu sunt eligibile cheltuieli pentru transport pentru cursurile de formare profesionale de inițiere, perfecționare sau specializare decontate pe bază de cost unitar</w:t>
            </w:r>
          </w:p>
        </w:tc>
      </w:tr>
      <w:tr w:rsidR="00FE4E16" w:rsidRPr="00FE4E16" w14:paraId="1C2AFFD2" w14:textId="77777777" w:rsidTr="00BC7A11">
        <w:tc>
          <w:tcPr>
            <w:tcW w:w="2938" w:type="dxa"/>
            <w:vMerge w:val="restart"/>
          </w:tcPr>
          <w:p w14:paraId="7412663B" w14:textId="47D6A1E9"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servicii</w:t>
            </w:r>
          </w:p>
        </w:tc>
        <w:tc>
          <w:tcPr>
            <w:tcW w:w="3651" w:type="dxa"/>
            <w:vAlign w:val="center"/>
          </w:tcPr>
          <w:p w14:paraId="00E8C964" w14:textId="6EE8001E"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pentru consultanță și expertiză</w:t>
            </w:r>
          </w:p>
        </w:tc>
        <w:tc>
          <w:tcPr>
            <w:tcW w:w="3041" w:type="dxa"/>
          </w:tcPr>
          <w:p w14:paraId="7D82C0CA" w14:textId="30706178" w:rsidR="004D147C" w:rsidRPr="00FE4E16" w:rsidRDefault="004D147C" w:rsidP="00CB1044">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aferente diverselor achiziții de servicii specializate, pentru care solicitantul/partenerii nu au expertiza</w:t>
            </w:r>
            <w:r w:rsidR="00F15DCB" w:rsidRPr="00FE4E16">
              <w:rPr>
                <w:rFonts w:cstheme="minorBidi"/>
                <w:i/>
                <w:color w:val="1F4E79" w:themeColor="accent1" w:themeShade="80"/>
                <w:sz w:val="20"/>
                <w:szCs w:val="20"/>
              </w:rPr>
              <w:t>/capacitatea</w:t>
            </w:r>
            <w:r w:rsidRPr="00FE4E16">
              <w:rPr>
                <w:rFonts w:cstheme="minorBidi"/>
                <w:i/>
                <w:color w:val="1F4E79" w:themeColor="accent1" w:themeShade="80"/>
                <w:sz w:val="20"/>
                <w:szCs w:val="20"/>
              </w:rPr>
              <w:t xml:space="preserve"> necesară (de exemplu consultanță juridică necesară implementării activităților proiectului, formare profesională, consiliere profesională, servicii medicale aferente grupului țintă în vederea participării la programele de formare profesională, dezvoltarea de </w:t>
            </w:r>
            <w:proofErr w:type="spellStart"/>
            <w:r w:rsidRPr="00FE4E16">
              <w:rPr>
                <w:rFonts w:cstheme="minorBidi"/>
                <w:i/>
                <w:color w:val="1F4E79" w:themeColor="accent1" w:themeShade="80"/>
                <w:sz w:val="20"/>
                <w:szCs w:val="20"/>
              </w:rPr>
              <w:t>aplicatii</w:t>
            </w:r>
            <w:proofErr w:type="spellEnd"/>
            <w:r w:rsidRPr="00FE4E16">
              <w:rPr>
                <w:rFonts w:cstheme="minorBidi"/>
                <w:i/>
                <w:color w:val="1F4E79" w:themeColor="accent1" w:themeShade="80"/>
                <w:sz w:val="20"/>
                <w:szCs w:val="20"/>
              </w:rPr>
              <w:t xml:space="preserve"> si sisteme informatice destinate activităților cu grupul țintă etc.)</w:t>
            </w:r>
          </w:p>
        </w:tc>
      </w:tr>
      <w:tr w:rsidR="00FE4E16" w:rsidRPr="00FE4E16" w14:paraId="20325A02" w14:textId="77777777" w:rsidTr="00BC7A11">
        <w:tc>
          <w:tcPr>
            <w:tcW w:w="2938" w:type="dxa"/>
            <w:vMerge/>
          </w:tcPr>
          <w:p w14:paraId="608D8F8D" w14:textId="77777777" w:rsidR="004D147C" w:rsidRPr="00FE4E16" w:rsidRDefault="004D147C" w:rsidP="004D147C">
            <w:pPr>
              <w:spacing w:before="120" w:after="120"/>
              <w:jc w:val="both"/>
              <w:rPr>
                <w:rFonts w:ascii="Trebuchet MS" w:hAnsi="Trebuchet MS"/>
                <w:i/>
                <w:color w:val="1F4E79" w:themeColor="accent1" w:themeShade="80"/>
                <w:sz w:val="20"/>
                <w:szCs w:val="20"/>
              </w:rPr>
            </w:pPr>
          </w:p>
        </w:tc>
        <w:tc>
          <w:tcPr>
            <w:tcW w:w="3651" w:type="dxa"/>
            <w:vAlign w:val="center"/>
          </w:tcPr>
          <w:p w14:paraId="31C8FCC0" w14:textId="2F5FBB0B"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servicii pentru organizarea de evenimente și cursuri de formare</w:t>
            </w:r>
          </w:p>
        </w:tc>
        <w:tc>
          <w:tcPr>
            <w:tcW w:w="3041" w:type="dxa"/>
          </w:tcPr>
          <w:p w14:paraId="06951424" w14:textId="10955ACA" w:rsidR="004D147C" w:rsidRPr="00FE4E16" w:rsidRDefault="004D147C" w:rsidP="00FF460C">
            <w:pPr>
              <w:pStyle w:val="Default"/>
              <w:jc w:val="both"/>
              <w:rPr>
                <w:i/>
                <w:color w:val="1F4E79" w:themeColor="accent1" w:themeShade="80"/>
                <w:sz w:val="20"/>
                <w:szCs w:val="20"/>
              </w:rPr>
            </w:pPr>
            <w:r w:rsidRPr="00FE4E16">
              <w:rPr>
                <w:i/>
                <w:color w:val="1F4E79" w:themeColor="accent1" w:themeShade="80"/>
                <w:sz w:val="20"/>
                <w:szCs w:val="20"/>
              </w:rPr>
              <w:t xml:space="preserve">- servicii de organizare evenimente cu grupul țintă sau în beneficiul grupului țintă, pachete complete </w:t>
            </w:r>
            <w:proofErr w:type="spellStart"/>
            <w:r w:rsidRPr="00FE4E16">
              <w:rPr>
                <w:i/>
                <w:color w:val="1F4E79" w:themeColor="accent1" w:themeShade="80"/>
                <w:sz w:val="20"/>
                <w:szCs w:val="20"/>
              </w:rPr>
              <w:t>conţinând</w:t>
            </w:r>
            <w:proofErr w:type="spellEnd"/>
            <w:r w:rsidRPr="00FE4E16">
              <w:rPr>
                <w:i/>
                <w:color w:val="1F4E79" w:themeColor="accent1" w:themeShade="80"/>
                <w:sz w:val="20"/>
                <w:szCs w:val="20"/>
              </w:rPr>
              <w:t xml:space="preserve"> transport </w:t>
            </w:r>
            <w:proofErr w:type="spellStart"/>
            <w:r w:rsidRPr="00FE4E16">
              <w:rPr>
                <w:i/>
                <w:color w:val="1F4E79" w:themeColor="accent1" w:themeShade="80"/>
                <w:sz w:val="20"/>
                <w:szCs w:val="20"/>
              </w:rPr>
              <w:t>şi</w:t>
            </w:r>
            <w:proofErr w:type="spellEnd"/>
            <w:r w:rsidRPr="00FE4E16">
              <w:rPr>
                <w:i/>
                <w:color w:val="1F4E79" w:themeColor="accent1" w:themeShade="80"/>
                <w:sz w:val="20"/>
                <w:szCs w:val="20"/>
              </w:rPr>
              <w:t xml:space="preserve"> cazare a </w:t>
            </w:r>
            <w:proofErr w:type="spellStart"/>
            <w:r w:rsidRPr="00FE4E16">
              <w:rPr>
                <w:i/>
                <w:color w:val="1F4E79" w:themeColor="accent1" w:themeShade="80"/>
                <w:sz w:val="20"/>
                <w:szCs w:val="20"/>
              </w:rPr>
              <w:t>participanţilor</w:t>
            </w:r>
            <w:proofErr w:type="spellEnd"/>
            <w:r w:rsidRPr="00FE4E16">
              <w:rPr>
                <w:i/>
                <w:color w:val="1F4E79" w:themeColor="accent1" w:themeShade="80"/>
                <w:sz w:val="20"/>
                <w:szCs w:val="20"/>
              </w:rPr>
              <w:t xml:space="preserve">, grupului țintă </w:t>
            </w:r>
            <w:proofErr w:type="spellStart"/>
            <w:r w:rsidRPr="00FE4E16">
              <w:rPr>
                <w:i/>
                <w:color w:val="1F4E79" w:themeColor="accent1" w:themeShade="80"/>
                <w:sz w:val="20"/>
                <w:szCs w:val="20"/>
              </w:rPr>
              <w:t>şi</w:t>
            </w:r>
            <w:proofErr w:type="spellEnd"/>
            <w:r w:rsidRPr="00FE4E16">
              <w:rPr>
                <w:i/>
                <w:color w:val="1F4E79" w:themeColor="accent1" w:themeShade="80"/>
                <w:sz w:val="20"/>
                <w:szCs w:val="20"/>
              </w:rPr>
              <w:t xml:space="preserve">/sau a personalului propriu, servicii de sonorizare, interpretariat, servicii de editare </w:t>
            </w:r>
            <w:proofErr w:type="spellStart"/>
            <w:r w:rsidRPr="00FE4E16">
              <w:rPr>
                <w:i/>
                <w:color w:val="1F4E79" w:themeColor="accent1" w:themeShade="80"/>
                <w:sz w:val="20"/>
                <w:szCs w:val="20"/>
              </w:rPr>
              <w:t>şi</w:t>
            </w:r>
            <w:proofErr w:type="spellEnd"/>
            <w:r w:rsidRPr="00FE4E16">
              <w:rPr>
                <w:i/>
                <w:color w:val="1F4E79" w:themeColor="accent1" w:themeShade="80"/>
                <w:sz w:val="20"/>
                <w:szCs w:val="20"/>
              </w:rPr>
              <w:t xml:space="preserve"> tipărire de materiale pentru sesiuni de instruire/formare a grupului țintă, editarea </w:t>
            </w:r>
            <w:proofErr w:type="spellStart"/>
            <w:r w:rsidRPr="00FE4E16">
              <w:rPr>
                <w:i/>
                <w:color w:val="1F4E79" w:themeColor="accent1" w:themeShade="80"/>
                <w:sz w:val="20"/>
                <w:szCs w:val="20"/>
              </w:rPr>
              <w:t>şi</w:t>
            </w:r>
            <w:proofErr w:type="spellEnd"/>
            <w:r w:rsidRPr="00FE4E16">
              <w:rPr>
                <w:i/>
                <w:color w:val="1F4E79" w:themeColor="accent1" w:themeShade="80"/>
                <w:sz w:val="20"/>
                <w:szCs w:val="20"/>
              </w:rPr>
              <w:t xml:space="preserve"> tipărirea de materiale publicitare destinate grupului țintă, cheltuieli necesare pentru identificarea nevoilor grupului țintă / comunităților etc.</w:t>
            </w:r>
          </w:p>
        </w:tc>
      </w:tr>
      <w:tr w:rsidR="00FE4E16" w:rsidRPr="00FE4E16" w14:paraId="27485854" w14:textId="77777777" w:rsidTr="00BC7A11">
        <w:tc>
          <w:tcPr>
            <w:tcW w:w="2938" w:type="dxa"/>
          </w:tcPr>
          <w:p w14:paraId="26958757" w14:textId="148F129D"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taxe/ abonamente/ cotizații/ acorduri/ autorizații necesare pentru implementarea proiectului</w:t>
            </w:r>
          </w:p>
        </w:tc>
        <w:tc>
          <w:tcPr>
            <w:tcW w:w="3651" w:type="dxa"/>
            <w:vAlign w:val="center"/>
          </w:tcPr>
          <w:p w14:paraId="5175DE09" w14:textId="4FC9DF09"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taxe/abonamente/cotizații/acorduri/ autorizații/garanții bancare necesare pentru implementarea proiectului</w:t>
            </w:r>
          </w:p>
        </w:tc>
        <w:tc>
          <w:tcPr>
            <w:tcW w:w="3041" w:type="dxa"/>
          </w:tcPr>
          <w:p w14:paraId="0E7E397C"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Cheltuielile pentru achiziția de publicații/abonamente la publicații, cărți relevante pentru obiectul de activitate al beneficiarului, în format tipărit și/sau electronic, precum și cotizațiile pentru participarea la asociații.</w:t>
            </w:r>
          </w:p>
          <w:p w14:paraId="1B6FFC07"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-Achiziționare de reviste de specialitate, materiale educaționale relevante pentru operațiune, în format tipărit, audio și/ sau electronic;</w:t>
            </w:r>
          </w:p>
          <w:p w14:paraId="322451F0"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-Taxe de eliberare a certificatelor de calificare/ absolvire;</w:t>
            </w:r>
          </w:p>
          <w:p w14:paraId="36684346"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-Taxe de participare la programe de formare/ educație;</w:t>
            </w:r>
          </w:p>
          <w:p w14:paraId="14F25FB8" w14:textId="4C6EA7A4"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w:t>
            </w:r>
            <w:r w:rsidR="00FF460C" w:rsidRPr="00FE4E16">
              <w:rPr>
                <w:rFonts w:cstheme="minorBidi"/>
                <w:i/>
                <w:color w:val="1F4E79" w:themeColor="accent1" w:themeShade="80"/>
                <w:sz w:val="20"/>
                <w:szCs w:val="20"/>
              </w:rPr>
              <w:t>C</w:t>
            </w:r>
            <w:r w:rsidRPr="00FE4E16">
              <w:rPr>
                <w:rFonts w:cstheme="minorBidi"/>
                <w:i/>
                <w:color w:val="1F4E79" w:themeColor="accent1" w:themeShade="80"/>
                <w:sz w:val="20"/>
                <w:szCs w:val="20"/>
              </w:rPr>
              <w:t>heltuielile aferente garanțiilor oferite de bănci sau alte instituții financiare;</w:t>
            </w:r>
          </w:p>
          <w:p w14:paraId="7914B48E" w14:textId="77777777" w:rsidR="004D147C" w:rsidRPr="00FE4E16" w:rsidRDefault="004D147C" w:rsidP="001561E2">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-Taxe notariale.</w:t>
            </w:r>
          </w:p>
          <w:p w14:paraId="31D3D969" w14:textId="0C64E1CF" w:rsidR="0055331B" w:rsidRPr="00FE4E16" w:rsidRDefault="0055331B" w:rsidP="001561E2">
            <w:pPr>
              <w:pStyle w:val="Default"/>
              <w:jc w:val="both"/>
              <w:rPr>
                <w:i/>
                <w:color w:val="1F4E79" w:themeColor="accent1" w:themeShade="80"/>
                <w:sz w:val="20"/>
                <w:szCs w:val="20"/>
              </w:rPr>
            </w:pPr>
          </w:p>
        </w:tc>
      </w:tr>
      <w:tr w:rsidR="00FE4E16" w:rsidRPr="00FE4E16" w14:paraId="3A428300" w14:textId="77777777" w:rsidTr="00BC7A11">
        <w:tc>
          <w:tcPr>
            <w:tcW w:w="2938" w:type="dxa"/>
          </w:tcPr>
          <w:p w14:paraId="2229B794" w14:textId="68CB2537"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achiziția de active fixe corporale (altele decât terenuri și imobile), obiecte de inventar, materii prime și materiale, inclusiv materiale consumabile</w:t>
            </w:r>
          </w:p>
        </w:tc>
        <w:tc>
          <w:tcPr>
            <w:tcW w:w="3651" w:type="dxa"/>
            <w:vAlign w:val="center"/>
          </w:tcPr>
          <w:p w14:paraId="35746A54" w14:textId="545FA717"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achiziția de materii prime, materiale consumabile și alte produse similare necesare proiectului</w:t>
            </w:r>
          </w:p>
        </w:tc>
        <w:tc>
          <w:tcPr>
            <w:tcW w:w="3041" w:type="dxa"/>
          </w:tcPr>
          <w:p w14:paraId="7499FDB6"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Materiale consumabile</w:t>
            </w:r>
          </w:p>
          <w:p w14:paraId="52A71F95"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cu materii prime și materiale necesare derulării cursurilor practice</w:t>
            </w:r>
          </w:p>
          <w:p w14:paraId="707389B1"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-Materiale direct atribuibile susținerii activităților de educație și formare</w:t>
            </w:r>
          </w:p>
          <w:p w14:paraId="1B764117"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-Papetărie</w:t>
            </w:r>
          </w:p>
          <w:p w14:paraId="22ABD783"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cu materialele auxiliare</w:t>
            </w:r>
          </w:p>
          <w:p w14:paraId="3577935C"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cu materialele pentru ambalat</w:t>
            </w:r>
          </w:p>
          <w:p w14:paraId="475CF0EF"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-Cheltuieli cu alte materiale consumabile</w:t>
            </w:r>
          </w:p>
          <w:p w14:paraId="5393E9B9"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 Licențe si software</w:t>
            </w:r>
          </w:p>
          <w:p w14:paraId="4E1FEFE2" w14:textId="4156E70A" w:rsidR="004D147C" w:rsidRPr="00FE4E16" w:rsidRDefault="004D147C" w:rsidP="001561E2">
            <w:pPr>
              <w:pStyle w:val="Default"/>
              <w:jc w:val="both"/>
              <w:rPr>
                <w:i/>
                <w:color w:val="1F4E79" w:themeColor="accent1" w:themeShade="80"/>
                <w:sz w:val="20"/>
                <w:szCs w:val="20"/>
              </w:rPr>
            </w:pPr>
            <w:r w:rsidRPr="00FE4E16">
              <w:rPr>
                <w:rFonts w:cstheme="minorBidi"/>
                <w:i/>
                <w:color w:val="1F4E79" w:themeColor="accent1" w:themeShade="80"/>
                <w:sz w:val="20"/>
                <w:szCs w:val="20"/>
              </w:rPr>
              <w:lastRenderedPageBreak/>
              <w:t>- Multiplicare</w:t>
            </w:r>
          </w:p>
        </w:tc>
      </w:tr>
      <w:tr w:rsidR="00FE4E16" w:rsidRPr="00FE4E16" w14:paraId="11E4DD87" w14:textId="77777777" w:rsidTr="00BC7A11">
        <w:tc>
          <w:tcPr>
            <w:tcW w:w="2938" w:type="dxa"/>
          </w:tcPr>
          <w:p w14:paraId="4C0ECAD3" w14:textId="07760C0E"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lastRenderedPageBreak/>
              <w:t>Cheltuieli cu hrana</w:t>
            </w:r>
          </w:p>
        </w:tc>
        <w:tc>
          <w:tcPr>
            <w:tcW w:w="3651" w:type="dxa"/>
            <w:vAlign w:val="center"/>
          </w:tcPr>
          <w:p w14:paraId="6E87E2F5" w14:textId="56B927F6"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hrana</w:t>
            </w:r>
          </w:p>
        </w:tc>
        <w:tc>
          <w:tcPr>
            <w:tcW w:w="3041" w:type="dxa"/>
          </w:tcPr>
          <w:p w14:paraId="6E1AB6D4" w14:textId="183EEF06"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hrana pentru participanți (grup țintă) și alți participanți la activitățile proiectului</w:t>
            </w:r>
          </w:p>
        </w:tc>
      </w:tr>
      <w:tr w:rsidR="00FE4E16" w:rsidRPr="00FE4E16" w14:paraId="028C2B98" w14:textId="77777777" w:rsidTr="00BC7A11">
        <w:tc>
          <w:tcPr>
            <w:tcW w:w="2938" w:type="dxa"/>
          </w:tcPr>
          <w:p w14:paraId="6F82E77E" w14:textId="416466D0"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închirierea, altele decât cele prevăzute la cheltuielile generale de administrație</w:t>
            </w:r>
          </w:p>
        </w:tc>
        <w:tc>
          <w:tcPr>
            <w:tcW w:w="3651" w:type="dxa"/>
            <w:vAlign w:val="center"/>
          </w:tcPr>
          <w:p w14:paraId="0BF7BEE5" w14:textId="43C904CA" w:rsidR="004D147C" w:rsidRPr="00FE4E16" w:rsidRDefault="004D147C" w:rsidP="004D147C">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cu închirierea, altele decât cele prevăzute la cheltuielile generale de administrație</w:t>
            </w:r>
          </w:p>
        </w:tc>
        <w:tc>
          <w:tcPr>
            <w:tcW w:w="3041" w:type="dxa"/>
          </w:tcPr>
          <w:p w14:paraId="11C9A150"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w:t>
            </w:r>
            <w:r w:rsidRPr="00FE4E16">
              <w:rPr>
                <w:i/>
                <w:color w:val="1F4E79" w:themeColor="accent1" w:themeShade="80"/>
                <w:sz w:val="20"/>
                <w:szCs w:val="20"/>
              </w:rPr>
              <w:t xml:space="preserve"> </w:t>
            </w:r>
            <w:proofErr w:type="spellStart"/>
            <w:r w:rsidRPr="00FE4E16">
              <w:rPr>
                <w:rFonts w:cstheme="minorBidi"/>
                <w:i/>
                <w:color w:val="1F4E79" w:themeColor="accent1" w:themeShade="80"/>
                <w:sz w:val="20"/>
                <w:szCs w:val="20"/>
              </w:rPr>
              <w:t>inchirierea</w:t>
            </w:r>
            <w:proofErr w:type="spellEnd"/>
            <w:r w:rsidRPr="00FE4E16">
              <w:rPr>
                <w:rFonts w:cstheme="minorBidi"/>
                <w:i/>
                <w:color w:val="1F4E79" w:themeColor="accent1" w:themeShade="80"/>
                <w:sz w:val="20"/>
                <w:szCs w:val="20"/>
              </w:rPr>
              <w:t xml:space="preserve"> de spatii aferente </w:t>
            </w:r>
            <w:proofErr w:type="spellStart"/>
            <w:r w:rsidRPr="00FE4E16">
              <w:rPr>
                <w:rFonts w:cstheme="minorBidi"/>
                <w:i/>
                <w:color w:val="1F4E79" w:themeColor="accent1" w:themeShade="80"/>
                <w:sz w:val="20"/>
                <w:szCs w:val="20"/>
              </w:rPr>
              <w:t>derularii</w:t>
            </w:r>
            <w:proofErr w:type="spellEnd"/>
            <w:r w:rsidRPr="00FE4E16">
              <w:rPr>
                <w:rFonts w:cstheme="minorBidi"/>
                <w:i/>
                <w:color w:val="1F4E79" w:themeColor="accent1" w:themeShade="80"/>
                <w:sz w:val="20"/>
                <w:szCs w:val="20"/>
              </w:rPr>
              <w:t xml:space="preserve"> </w:t>
            </w:r>
            <w:proofErr w:type="spellStart"/>
            <w:r w:rsidRPr="00FE4E16">
              <w:rPr>
                <w:rFonts w:cstheme="minorBidi"/>
                <w:i/>
                <w:color w:val="1F4E79" w:themeColor="accent1" w:themeShade="80"/>
                <w:sz w:val="20"/>
                <w:szCs w:val="20"/>
              </w:rPr>
              <w:t>activitatilor</w:t>
            </w:r>
            <w:proofErr w:type="spellEnd"/>
            <w:r w:rsidRPr="00FE4E16">
              <w:rPr>
                <w:rFonts w:cstheme="minorBidi"/>
                <w:i/>
                <w:color w:val="1F4E79" w:themeColor="accent1" w:themeShade="80"/>
                <w:sz w:val="20"/>
                <w:szCs w:val="20"/>
              </w:rPr>
              <w:t xml:space="preserve"> care conduc către rezultate și indicatori (evenimente, workshop-uri, training-uri, formare profesionala, servicii etc.)</w:t>
            </w:r>
          </w:p>
          <w:p w14:paraId="7F3E2B10" w14:textId="00A924A8"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 xml:space="preserve">- </w:t>
            </w:r>
            <w:proofErr w:type="spellStart"/>
            <w:r w:rsidR="00F63A79" w:rsidRPr="00FE4E16">
              <w:rPr>
                <w:rFonts w:cstheme="minorBidi"/>
                <w:i/>
                <w:color w:val="1F4E79" w:themeColor="accent1" w:themeShade="80"/>
                <w:sz w:val="20"/>
                <w:szCs w:val="20"/>
              </w:rPr>
              <w:t>inchirierea</w:t>
            </w:r>
            <w:proofErr w:type="spellEnd"/>
            <w:r w:rsidR="00F63A79" w:rsidRPr="00FE4E16">
              <w:rPr>
                <w:rFonts w:cstheme="minorBidi"/>
                <w:i/>
                <w:color w:val="1F4E79" w:themeColor="accent1" w:themeShade="80"/>
                <w:sz w:val="20"/>
                <w:szCs w:val="20"/>
              </w:rPr>
              <w:t xml:space="preserve"> de spatii aferente </w:t>
            </w:r>
            <w:proofErr w:type="spellStart"/>
            <w:r w:rsidR="00F63A79" w:rsidRPr="00FE4E16">
              <w:rPr>
                <w:rFonts w:cstheme="minorBidi"/>
                <w:i/>
                <w:color w:val="1F4E79" w:themeColor="accent1" w:themeShade="80"/>
                <w:sz w:val="20"/>
                <w:szCs w:val="20"/>
              </w:rPr>
              <w:t>derularii</w:t>
            </w:r>
            <w:proofErr w:type="spellEnd"/>
            <w:r w:rsidR="00F63A79" w:rsidRPr="00FE4E16">
              <w:rPr>
                <w:rFonts w:cstheme="minorBidi"/>
                <w:i/>
                <w:color w:val="1F4E79" w:themeColor="accent1" w:themeShade="80"/>
                <w:sz w:val="20"/>
                <w:szCs w:val="20"/>
              </w:rPr>
              <w:t xml:space="preserve"> </w:t>
            </w:r>
            <w:proofErr w:type="spellStart"/>
            <w:r w:rsidR="00F63A79" w:rsidRPr="00FE4E16">
              <w:rPr>
                <w:rFonts w:cstheme="minorBidi"/>
                <w:i/>
                <w:color w:val="1F4E79" w:themeColor="accent1" w:themeShade="80"/>
                <w:sz w:val="20"/>
                <w:szCs w:val="20"/>
              </w:rPr>
              <w:t>activitatilor</w:t>
            </w:r>
            <w:proofErr w:type="spellEnd"/>
            <w:r w:rsidR="00F63A79" w:rsidRPr="00FE4E16">
              <w:rPr>
                <w:rFonts w:cstheme="minorBidi"/>
                <w:i/>
                <w:color w:val="1F4E79" w:themeColor="accent1" w:themeShade="80"/>
                <w:sz w:val="20"/>
                <w:szCs w:val="20"/>
              </w:rPr>
              <w:t xml:space="preserve"> curente </w:t>
            </w:r>
            <w:proofErr w:type="spellStart"/>
            <w:r w:rsidR="00F63A79" w:rsidRPr="00FE4E16">
              <w:rPr>
                <w:rFonts w:cstheme="minorBidi"/>
                <w:i/>
                <w:color w:val="1F4E79" w:themeColor="accent1" w:themeShade="80"/>
                <w:sz w:val="20"/>
                <w:szCs w:val="20"/>
              </w:rPr>
              <w:t>prevazute</w:t>
            </w:r>
            <w:proofErr w:type="spellEnd"/>
            <w:r w:rsidR="00F63A79" w:rsidRPr="00FE4E16">
              <w:rPr>
                <w:rFonts w:cstheme="minorBidi"/>
                <w:i/>
                <w:color w:val="1F4E79" w:themeColor="accent1" w:themeShade="80"/>
                <w:sz w:val="20"/>
                <w:szCs w:val="20"/>
              </w:rPr>
              <w:t xml:space="preserve"> in proiect (spatii pentru echipa de implementare a proiectului, management/ </w:t>
            </w:r>
            <w:proofErr w:type="spellStart"/>
            <w:r w:rsidR="00F63A79" w:rsidRPr="00FE4E16">
              <w:rPr>
                <w:rFonts w:cstheme="minorBidi"/>
                <w:i/>
                <w:color w:val="1F4E79" w:themeColor="accent1" w:themeShade="80"/>
                <w:sz w:val="20"/>
                <w:szCs w:val="20"/>
              </w:rPr>
              <w:t>experti</w:t>
            </w:r>
            <w:proofErr w:type="spellEnd"/>
            <w:r w:rsidR="00F63A79" w:rsidRPr="00FE4E16">
              <w:rPr>
                <w:rFonts w:cstheme="minorBidi"/>
                <w:i/>
                <w:color w:val="1F4E79" w:themeColor="accent1" w:themeShade="80"/>
                <w:sz w:val="20"/>
                <w:szCs w:val="20"/>
              </w:rPr>
              <w:t>, administrative, financiare).</w:t>
            </w:r>
          </w:p>
          <w:p w14:paraId="0F06FD13"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 Închiriere echipamente</w:t>
            </w:r>
          </w:p>
          <w:p w14:paraId="1A2789E9" w14:textId="77777777" w:rsidR="004D147C" w:rsidRPr="00FE4E16" w:rsidRDefault="004D147C" w:rsidP="004D147C">
            <w:pPr>
              <w:pStyle w:val="Default"/>
              <w:jc w:val="both"/>
              <w:rPr>
                <w:rFonts w:cstheme="minorBidi"/>
                <w:i/>
                <w:color w:val="1F4E79" w:themeColor="accent1" w:themeShade="80"/>
                <w:sz w:val="20"/>
                <w:szCs w:val="20"/>
              </w:rPr>
            </w:pPr>
            <w:r w:rsidRPr="00FE4E16">
              <w:rPr>
                <w:rFonts w:cstheme="minorBidi"/>
                <w:i/>
                <w:color w:val="1F4E79" w:themeColor="accent1" w:themeShade="80"/>
                <w:sz w:val="20"/>
                <w:szCs w:val="20"/>
              </w:rPr>
              <w:t>- Închiriere vehicule</w:t>
            </w:r>
          </w:p>
          <w:p w14:paraId="3A62FCE2" w14:textId="3DEA3436" w:rsidR="004D147C" w:rsidRPr="00FE4E16" w:rsidRDefault="004D147C" w:rsidP="001561E2">
            <w:pPr>
              <w:pStyle w:val="Default"/>
              <w:jc w:val="both"/>
              <w:rPr>
                <w:i/>
                <w:color w:val="1F4E79" w:themeColor="accent1" w:themeShade="80"/>
                <w:sz w:val="20"/>
                <w:szCs w:val="20"/>
              </w:rPr>
            </w:pPr>
            <w:r w:rsidRPr="00FE4E16">
              <w:rPr>
                <w:rFonts w:cstheme="minorBidi"/>
                <w:i/>
                <w:color w:val="1F4E79" w:themeColor="accent1" w:themeShade="80"/>
                <w:sz w:val="20"/>
                <w:szCs w:val="20"/>
              </w:rPr>
              <w:t>- Închiriere diverse bunuri</w:t>
            </w:r>
          </w:p>
        </w:tc>
      </w:tr>
      <w:tr w:rsidR="00FE4E16" w:rsidRPr="00FE4E16" w14:paraId="3C9294F4" w14:textId="77777777" w:rsidTr="00BC7A11">
        <w:tc>
          <w:tcPr>
            <w:tcW w:w="2938" w:type="dxa"/>
            <w:vAlign w:val="center"/>
          </w:tcPr>
          <w:p w14:paraId="17E5B30D" w14:textId="552B3049" w:rsidR="00BC7A11" w:rsidRPr="00FE4E16" w:rsidRDefault="00BC7A11" w:rsidP="00BC7A11">
            <w:pPr>
              <w:spacing w:before="120" w:after="120"/>
              <w:jc w:val="both"/>
              <w:rPr>
                <w:rFonts w:ascii="Trebuchet MS" w:hAnsi="Trebuchet MS"/>
                <w:i/>
                <w:iCs/>
                <w:color w:val="1F4E79" w:themeColor="accent1" w:themeShade="80"/>
                <w:sz w:val="20"/>
                <w:szCs w:val="20"/>
              </w:rPr>
            </w:pPr>
            <w:r w:rsidRPr="00FE4E16">
              <w:rPr>
                <w:rFonts w:ascii="Trebuchet MS" w:hAnsi="Trebuchet MS" w:cstheme="minorHAnsi"/>
                <w:i/>
                <w:iCs/>
                <w:color w:val="1F4E79" w:themeColor="accent1" w:themeShade="80"/>
                <w:sz w:val="20"/>
                <w:szCs w:val="20"/>
              </w:rPr>
              <w:t>Cheltuieli de leasing</w:t>
            </w:r>
          </w:p>
        </w:tc>
        <w:tc>
          <w:tcPr>
            <w:tcW w:w="3651" w:type="dxa"/>
            <w:vAlign w:val="center"/>
          </w:tcPr>
          <w:p w14:paraId="6212B823" w14:textId="0E6F51F0" w:rsidR="00BC7A11" w:rsidRPr="00FE4E16" w:rsidRDefault="00BC7A11" w:rsidP="00BC7A11">
            <w:pPr>
              <w:spacing w:before="120" w:after="120"/>
              <w:jc w:val="both"/>
              <w:rPr>
                <w:rFonts w:ascii="Trebuchet MS" w:hAnsi="Trebuchet MS"/>
                <w:i/>
                <w:iCs/>
                <w:color w:val="1F4E79" w:themeColor="accent1" w:themeShade="80"/>
                <w:sz w:val="20"/>
                <w:szCs w:val="20"/>
              </w:rPr>
            </w:pPr>
            <w:r w:rsidRPr="00FE4E16">
              <w:rPr>
                <w:rFonts w:ascii="Trebuchet MS" w:hAnsi="Trebuchet MS" w:cstheme="minorHAnsi"/>
                <w:i/>
                <w:iCs/>
                <w:color w:val="1F4E79" w:themeColor="accent1" w:themeShade="80"/>
                <w:sz w:val="20"/>
                <w:szCs w:val="20"/>
              </w:rPr>
              <w:t>Cheltuieli de leasing fără achiziție</w:t>
            </w:r>
          </w:p>
        </w:tc>
        <w:tc>
          <w:tcPr>
            <w:tcW w:w="3041" w:type="dxa"/>
          </w:tcPr>
          <w:p w14:paraId="0C8A581F" w14:textId="77777777" w:rsidR="00BC7A11" w:rsidRPr="00FE4E16" w:rsidRDefault="00BC7A11" w:rsidP="00BC7A11">
            <w:pPr>
              <w:jc w:val="both"/>
              <w:rPr>
                <w:rFonts w:ascii="Trebuchet MS" w:hAnsi="Trebuchet MS" w:cstheme="minorHAnsi"/>
                <w:i/>
                <w:iCs/>
                <w:color w:val="1F4E79" w:themeColor="accent1" w:themeShade="80"/>
                <w:sz w:val="20"/>
                <w:szCs w:val="20"/>
              </w:rPr>
            </w:pPr>
            <w:r w:rsidRPr="00FE4E16">
              <w:rPr>
                <w:rFonts w:ascii="Trebuchet MS" w:hAnsi="Trebuchet MS" w:cstheme="minorHAnsi"/>
                <w:i/>
                <w:iCs/>
                <w:color w:val="1F4E79" w:themeColor="accent1" w:themeShade="80"/>
                <w:sz w:val="20"/>
                <w:szCs w:val="20"/>
              </w:rPr>
              <w:t>Rate de leasing plătite de utilizatorul de leasing pentru:</w:t>
            </w:r>
          </w:p>
          <w:p w14:paraId="326355D5" w14:textId="77777777" w:rsidR="00BC7A11" w:rsidRPr="00FE4E16" w:rsidRDefault="00BC7A11" w:rsidP="00BC7A11">
            <w:pPr>
              <w:numPr>
                <w:ilvl w:val="1"/>
                <w:numId w:val="13"/>
              </w:numPr>
              <w:jc w:val="both"/>
              <w:rPr>
                <w:rFonts w:ascii="Trebuchet MS" w:hAnsi="Trebuchet MS" w:cstheme="minorHAnsi"/>
                <w:i/>
                <w:iCs/>
                <w:color w:val="1F4E79" w:themeColor="accent1" w:themeShade="80"/>
                <w:sz w:val="20"/>
                <w:szCs w:val="20"/>
              </w:rPr>
            </w:pPr>
            <w:r w:rsidRPr="00FE4E16">
              <w:rPr>
                <w:rFonts w:ascii="Trebuchet MS" w:hAnsi="Trebuchet MS" w:cstheme="minorHAnsi"/>
                <w:i/>
                <w:iCs/>
                <w:color w:val="1F4E79" w:themeColor="accent1" w:themeShade="80"/>
                <w:sz w:val="20"/>
                <w:szCs w:val="20"/>
              </w:rPr>
              <w:t>Echipamente</w:t>
            </w:r>
          </w:p>
          <w:p w14:paraId="01D826A4" w14:textId="77777777" w:rsidR="00BC7A11" w:rsidRPr="00FE4E16" w:rsidRDefault="00BC7A11" w:rsidP="00BC7A11">
            <w:pPr>
              <w:numPr>
                <w:ilvl w:val="1"/>
                <w:numId w:val="13"/>
              </w:numPr>
              <w:jc w:val="both"/>
              <w:rPr>
                <w:rFonts w:ascii="Trebuchet MS" w:hAnsi="Trebuchet MS" w:cstheme="minorHAnsi"/>
                <w:i/>
                <w:iCs/>
                <w:color w:val="1F4E79" w:themeColor="accent1" w:themeShade="80"/>
                <w:sz w:val="20"/>
                <w:szCs w:val="20"/>
              </w:rPr>
            </w:pPr>
            <w:r w:rsidRPr="00FE4E16">
              <w:rPr>
                <w:rFonts w:ascii="Trebuchet MS" w:hAnsi="Trebuchet MS" w:cstheme="minorHAnsi"/>
                <w:i/>
                <w:iCs/>
                <w:color w:val="1F4E79" w:themeColor="accent1" w:themeShade="80"/>
                <w:sz w:val="20"/>
                <w:szCs w:val="20"/>
              </w:rPr>
              <w:t>Vehicule</w:t>
            </w:r>
          </w:p>
          <w:p w14:paraId="032EFC52" w14:textId="176B1382" w:rsidR="00BC7A11" w:rsidRPr="00FE4E16" w:rsidRDefault="00BC7A11" w:rsidP="00BC7A11">
            <w:pPr>
              <w:numPr>
                <w:ilvl w:val="1"/>
                <w:numId w:val="13"/>
              </w:numPr>
              <w:jc w:val="both"/>
              <w:rPr>
                <w:rFonts w:ascii="Trebuchet MS" w:hAnsi="Trebuchet MS" w:cstheme="minorHAnsi"/>
                <w:i/>
                <w:iCs/>
                <w:color w:val="1F4E79" w:themeColor="accent1" w:themeShade="80"/>
                <w:sz w:val="20"/>
                <w:szCs w:val="20"/>
              </w:rPr>
            </w:pPr>
            <w:r w:rsidRPr="00FE4E16">
              <w:rPr>
                <w:rFonts w:ascii="Trebuchet MS" w:hAnsi="Trebuchet MS" w:cstheme="minorHAnsi"/>
                <w:i/>
                <w:iCs/>
                <w:color w:val="1F4E79" w:themeColor="accent1" w:themeShade="80"/>
                <w:sz w:val="20"/>
                <w:szCs w:val="20"/>
              </w:rPr>
              <w:t xml:space="preserve">Diverse bunuri mobile </w:t>
            </w:r>
            <w:proofErr w:type="spellStart"/>
            <w:r w:rsidRPr="00FE4E16">
              <w:rPr>
                <w:rFonts w:ascii="Trebuchet MS" w:hAnsi="Trebuchet MS" w:cstheme="minorHAnsi"/>
                <w:i/>
                <w:iCs/>
                <w:color w:val="1F4E79" w:themeColor="accent1" w:themeShade="80"/>
                <w:sz w:val="20"/>
                <w:szCs w:val="20"/>
              </w:rPr>
              <w:t>şi</w:t>
            </w:r>
            <w:proofErr w:type="spellEnd"/>
            <w:r w:rsidRPr="00FE4E16">
              <w:rPr>
                <w:rFonts w:ascii="Trebuchet MS" w:hAnsi="Trebuchet MS" w:cstheme="minorHAnsi"/>
                <w:i/>
                <w:iCs/>
                <w:color w:val="1F4E79" w:themeColor="accent1" w:themeShade="80"/>
                <w:sz w:val="20"/>
                <w:szCs w:val="20"/>
              </w:rPr>
              <w:t xml:space="preserve"> imobile</w:t>
            </w:r>
          </w:p>
        </w:tc>
      </w:tr>
      <w:tr w:rsidR="00FE4E16" w:rsidRPr="00FE4E16" w14:paraId="7DEE19EF" w14:textId="77777777" w:rsidTr="00BC7A11">
        <w:tc>
          <w:tcPr>
            <w:tcW w:w="2938" w:type="dxa"/>
            <w:vAlign w:val="center"/>
          </w:tcPr>
          <w:p w14:paraId="0C86BB4F" w14:textId="2084DBBE" w:rsidR="00C57688" w:rsidRPr="00FE4E16" w:rsidRDefault="00C57688" w:rsidP="00BC7A11">
            <w:pPr>
              <w:spacing w:before="120" w:after="120"/>
              <w:jc w:val="both"/>
              <w:rPr>
                <w:rFonts w:ascii="Trebuchet MS" w:hAnsi="Trebuchet MS" w:cstheme="minorHAnsi"/>
                <w:i/>
                <w:iCs/>
                <w:color w:val="1F4E79" w:themeColor="accent1" w:themeShade="80"/>
                <w:sz w:val="20"/>
                <w:szCs w:val="20"/>
              </w:rPr>
            </w:pPr>
            <w:r w:rsidRPr="00FE4E16">
              <w:rPr>
                <w:rFonts w:ascii="Trebuchet MS" w:hAnsi="Trebuchet MS" w:cstheme="minorHAnsi"/>
                <w:i/>
                <w:iCs/>
                <w:color w:val="1F4E79" w:themeColor="accent1" w:themeShade="80"/>
                <w:sz w:val="20"/>
                <w:szCs w:val="20"/>
              </w:rPr>
              <w:t>Cheltuieli cu subvenții</w:t>
            </w:r>
          </w:p>
        </w:tc>
        <w:tc>
          <w:tcPr>
            <w:tcW w:w="3651" w:type="dxa"/>
            <w:vAlign w:val="center"/>
          </w:tcPr>
          <w:p w14:paraId="27CC7282" w14:textId="062F480B" w:rsidR="00C57688" w:rsidRPr="00FE4E16" w:rsidRDefault="005A59C7" w:rsidP="00BC7A11">
            <w:pPr>
              <w:spacing w:before="120" w:after="120"/>
              <w:jc w:val="both"/>
              <w:rPr>
                <w:rFonts w:ascii="Trebuchet MS" w:hAnsi="Trebuchet MS" w:cstheme="minorHAnsi"/>
                <w:i/>
                <w:iCs/>
                <w:color w:val="1F4E79" w:themeColor="accent1" w:themeShade="80"/>
                <w:sz w:val="20"/>
                <w:szCs w:val="20"/>
              </w:rPr>
            </w:pPr>
            <w:r w:rsidRPr="00FE4E16">
              <w:rPr>
                <w:rFonts w:ascii="Trebuchet MS" w:hAnsi="Trebuchet MS" w:cstheme="minorHAnsi"/>
                <w:i/>
                <w:iCs/>
                <w:color w:val="1F4E79" w:themeColor="accent1" w:themeShade="80"/>
                <w:sz w:val="20"/>
                <w:szCs w:val="20"/>
              </w:rPr>
              <w:t>Subvenții</w:t>
            </w:r>
          </w:p>
        </w:tc>
        <w:tc>
          <w:tcPr>
            <w:tcW w:w="3041" w:type="dxa"/>
          </w:tcPr>
          <w:p w14:paraId="370BC196" w14:textId="77777777" w:rsidR="00C57688" w:rsidRPr="00FE4E16" w:rsidRDefault="005A59C7" w:rsidP="00BC7A11">
            <w:pPr>
              <w:jc w:val="both"/>
              <w:rPr>
                <w:rFonts w:ascii="Trebuchet MS" w:hAnsi="Trebuchet MS" w:cstheme="minorHAnsi"/>
                <w:i/>
                <w:iCs/>
                <w:color w:val="1F4E79" w:themeColor="accent1" w:themeShade="80"/>
                <w:sz w:val="20"/>
                <w:szCs w:val="20"/>
              </w:rPr>
            </w:pPr>
            <w:proofErr w:type="spellStart"/>
            <w:r w:rsidRPr="00FE4E16">
              <w:rPr>
                <w:rFonts w:ascii="Trebuchet MS" w:hAnsi="Trebuchet MS" w:cstheme="minorHAnsi"/>
                <w:i/>
                <w:iCs/>
                <w:color w:val="1F4E79" w:themeColor="accent1" w:themeShade="80"/>
                <w:sz w:val="20"/>
                <w:szCs w:val="20"/>
              </w:rPr>
              <w:t>Subventii</w:t>
            </w:r>
            <w:proofErr w:type="spellEnd"/>
            <w:r w:rsidRPr="00FE4E16">
              <w:rPr>
                <w:rFonts w:ascii="Trebuchet MS" w:hAnsi="Trebuchet MS" w:cstheme="minorHAnsi"/>
                <w:i/>
                <w:iCs/>
                <w:color w:val="1F4E79" w:themeColor="accent1" w:themeShade="80"/>
                <w:sz w:val="20"/>
                <w:szCs w:val="20"/>
              </w:rPr>
              <w:t xml:space="preserve"> pentru </w:t>
            </w:r>
            <w:proofErr w:type="spellStart"/>
            <w:r w:rsidRPr="00FE4E16">
              <w:rPr>
                <w:rFonts w:ascii="Trebuchet MS" w:hAnsi="Trebuchet MS" w:cstheme="minorHAnsi"/>
                <w:i/>
                <w:iCs/>
                <w:color w:val="1F4E79" w:themeColor="accent1" w:themeShade="80"/>
                <w:sz w:val="20"/>
                <w:szCs w:val="20"/>
              </w:rPr>
              <w:t>cursanti</w:t>
            </w:r>
            <w:proofErr w:type="spellEnd"/>
            <w:r w:rsidRPr="00FE4E16">
              <w:rPr>
                <w:rFonts w:ascii="Trebuchet MS" w:hAnsi="Trebuchet MS" w:cstheme="minorHAnsi"/>
                <w:i/>
                <w:iCs/>
                <w:color w:val="1F4E79" w:themeColor="accent1" w:themeShade="80"/>
                <w:sz w:val="20"/>
                <w:szCs w:val="20"/>
              </w:rPr>
              <w:t xml:space="preserve"> pe perioada </w:t>
            </w:r>
            <w:proofErr w:type="spellStart"/>
            <w:r w:rsidRPr="00FE4E16">
              <w:rPr>
                <w:rFonts w:ascii="Trebuchet MS" w:hAnsi="Trebuchet MS" w:cstheme="minorHAnsi"/>
                <w:i/>
                <w:iCs/>
                <w:color w:val="1F4E79" w:themeColor="accent1" w:themeShade="80"/>
                <w:sz w:val="20"/>
                <w:szCs w:val="20"/>
              </w:rPr>
              <w:t>derularii</w:t>
            </w:r>
            <w:proofErr w:type="spellEnd"/>
            <w:r w:rsidRPr="00FE4E16">
              <w:rPr>
                <w:rFonts w:ascii="Trebuchet MS" w:hAnsi="Trebuchet MS" w:cstheme="minorHAnsi"/>
                <w:i/>
                <w:iCs/>
                <w:color w:val="1F4E79" w:themeColor="accent1" w:themeShade="80"/>
                <w:sz w:val="20"/>
                <w:szCs w:val="20"/>
              </w:rPr>
              <w:t xml:space="preserve"> cursului</w:t>
            </w:r>
          </w:p>
          <w:p w14:paraId="6951B087" w14:textId="262A8360" w:rsidR="00D8678C" w:rsidRPr="00FE4E16" w:rsidRDefault="00D8678C" w:rsidP="00BC7A11">
            <w:pPr>
              <w:jc w:val="both"/>
              <w:rPr>
                <w:rFonts w:ascii="Trebuchet MS" w:hAnsi="Trebuchet MS" w:cstheme="minorHAnsi"/>
                <w:i/>
                <w:iCs/>
                <w:color w:val="1F4E79" w:themeColor="accent1" w:themeShade="80"/>
                <w:sz w:val="20"/>
                <w:szCs w:val="20"/>
              </w:rPr>
            </w:pPr>
            <w:r w:rsidRPr="00FE4E16">
              <w:rPr>
                <w:rFonts w:ascii="Trebuchet MS" w:hAnsi="Trebuchet MS" w:cstheme="minorHAnsi"/>
                <w:i/>
                <w:iCs/>
                <w:color w:val="1F4E79" w:themeColor="accent1" w:themeShade="80"/>
                <w:sz w:val="20"/>
                <w:szCs w:val="20"/>
              </w:rPr>
              <w:t xml:space="preserve">Subvenții </w:t>
            </w:r>
            <w:r w:rsidR="00E74CA8" w:rsidRPr="00FE4E16">
              <w:rPr>
                <w:rFonts w:ascii="Trebuchet MS" w:hAnsi="Trebuchet MS" w:cstheme="minorHAnsi"/>
                <w:i/>
                <w:iCs/>
                <w:color w:val="1F4E79" w:themeColor="accent1" w:themeShade="80"/>
                <w:sz w:val="20"/>
                <w:szCs w:val="20"/>
              </w:rPr>
              <w:t xml:space="preserve">acordate persoanelor din grupul țintă </w:t>
            </w:r>
            <w:r w:rsidRPr="00FE4E16">
              <w:rPr>
                <w:rFonts w:ascii="Trebuchet MS" w:hAnsi="Trebuchet MS" w:cstheme="minorHAnsi"/>
                <w:i/>
                <w:iCs/>
                <w:color w:val="1F4E79" w:themeColor="accent1" w:themeShade="80"/>
                <w:sz w:val="20"/>
                <w:szCs w:val="20"/>
              </w:rPr>
              <w:t xml:space="preserve">pentru </w:t>
            </w:r>
            <w:r w:rsidR="00E74CA8" w:rsidRPr="00FE4E16">
              <w:rPr>
                <w:rFonts w:ascii="Trebuchet MS" w:hAnsi="Trebuchet MS" w:cstheme="minorHAnsi"/>
                <w:i/>
                <w:iCs/>
                <w:color w:val="1F4E79" w:themeColor="accent1" w:themeShade="80"/>
                <w:sz w:val="20"/>
                <w:szCs w:val="20"/>
              </w:rPr>
              <w:t xml:space="preserve">plata </w:t>
            </w:r>
            <w:r w:rsidR="00DC4733" w:rsidRPr="00FE4E16">
              <w:rPr>
                <w:rFonts w:ascii="Trebuchet MS" w:hAnsi="Trebuchet MS" w:cstheme="minorHAnsi"/>
                <w:i/>
                <w:iCs/>
                <w:color w:val="1F4E79" w:themeColor="accent1" w:themeShade="80"/>
                <w:sz w:val="20"/>
                <w:szCs w:val="20"/>
              </w:rPr>
              <w:t>servicii</w:t>
            </w:r>
            <w:r w:rsidR="00E74CA8" w:rsidRPr="00FE4E16">
              <w:rPr>
                <w:rFonts w:ascii="Trebuchet MS" w:hAnsi="Trebuchet MS" w:cstheme="minorHAnsi"/>
                <w:i/>
                <w:iCs/>
                <w:color w:val="1F4E79" w:themeColor="accent1" w:themeShade="80"/>
                <w:sz w:val="20"/>
                <w:szCs w:val="20"/>
              </w:rPr>
              <w:t>lor</w:t>
            </w:r>
            <w:r w:rsidR="00DC4733" w:rsidRPr="00FE4E16">
              <w:rPr>
                <w:rFonts w:ascii="Trebuchet MS" w:hAnsi="Trebuchet MS" w:cstheme="minorHAnsi"/>
                <w:i/>
                <w:iCs/>
                <w:color w:val="1F4E79" w:themeColor="accent1" w:themeShade="80"/>
                <w:sz w:val="20"/>
                <w:szCs w:val="20"/>
              </w:rPr>
              <w:t xml:space="preserve"> de asistență (</w:t>
            </w:r>
            <w:r w:rsidR="00E74CA8" w:rsidRPr="00FE4E16">
              <w:rPr>
                <w:rFonts w:ascii="Trebuchet MS" w:hAnsi="Trebuchet MS" w:cstheme="minorHAnsi"/>
                <w:i/>
                <w:iCs/>
                <w:color w:val="1F4E79" w:themeColor="accent1" w:themeShade="80"/>
                <w:sz w:val="20"/>
                <w:szCs w:val="20"/>
              </w:rPr>
              <w:t xml:space="preserve">creșă, </w:t>
            </w:r>
            <w:proofErr w:type="spellStart"/>
            <w:r w:rsidR="00E74CA8" w:rsidRPr="00FE4E16">
              <w:rPr>
                <w:rFonts w:ascii="Trebuchet MS" w:hAnsi="Trebuchet MS" w:cstheme="minorHAnsi"/>
                <w:i/>
                <w:iCs/>
                <w:color w:val="1F4E79" w:themeColor="accent1" w:themeShade="80"/>
                <w:sz w:val="20"/>
                <w:szCs w:val="20"/>
              </w:rPr>
              <w:t>aftershcool</w:t>
            </w:r>
            <w:proofErr w:type="spellEnd"/>
            <w:r w:rsidR="00E74CA8" w:rsidRPr="00FE4E16">
              <w:rPr>
                <w:rFonts w:ascii="Trebuchet MS" w:hAnsi="Trebuchet MS" w:cstheme="minorHAnsi"/>
                <w:i/>
                <w:iCs/>
                <w:color w:val="1F4E79" w:themeColor="accent1" w:themeShade="80"/>
                <w:sz w:val="20"/>
                <w:szCs w:val="20"/>
              </w:rPr>
              <w:t>, acompaniere</w:t>
            </w:r>
            <w:r w:rsidR="00DC4733" w:rsidRPr="00FE4E16">
              <w:rPr>
                <w:rFonts w:ascii="Trebuchet MS" w:hAnsi="Trebuchet MS" w:cstheme="minorHAnsi"/>
                <w:i/>
                <w:iCs/>
                <w:color w:val="1F4E79" w:themeColor="accent1" w:themeShade="80"/>
                <w:sz w:val="20"/>
                <w:szCs w:val="20"/>
              </w:rPr>
              <w:t>)</w:t>
            </w:r>
          </w:p>
        </w:tc>
      </w:tr>
      <w:tr w:rsidR="00FE4E16" w:rsidRPr="00FE4E16" w14:paraId="37264612" w14:textId="77777777" w:rsidTr="00BC7A11">
        <w:tc>
          <w:tcPr>
            <w:tcW w:w="2938" w:type="dxa"/>
            <w:vMerge w:val="restart"/>
          </w:tcPr>
          <w:p w14:paraId="739F776B" w14:textId="0C32BA36"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sub forma de bareme standard pentru costurile unitare</w:t>
            </w:r>
          </w:p>
        </w:tc>
        <w:tc>
          <w:tcPr>
            <w:tcW w:w="3651" w:type="dxa"/>
            <w:vAlign w:val="center"/>
          </w:tcPr>
          <w:p w14:paraId="47B54738" w14:textId="131A12C4"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Cost unitar programe de formare cu recunoa</w:t>
            </w:r>
            <w:r w:rsidR="00904669" w:rsidRPr="00FE4E16">
              <w:rPr>
                <w:rFonts w:ascii="Trebuchet MS" w:hAnsi="Trebuchet MS"/>
                <w:i/>
                <w:color w:val="1F4E79" w:themeColor="accent1" w:themeShade="80"/>
                <w:sz w:val="20"/>
                <w:szCs w:val="20"/>
              </w:rPr>
              <w:t>ș</w:t>
            </w:r>
            <w:r w:rsidRPr="00FE4E16">
              <w:rPr>
                <w:rFonts w:ascii="Trebuchet MS" w:hAnsi="Trebuchet MS"/>
                <w:i/>
                <w:color w:val="1F4E79" w:themeColor="accent1" w:themeShade="80"/>
                <w:sz w:val="20"/>
                <w:szCs w:val="20"/>
              </w:rPr>
              <w:t>tere națională (inițiere/</w:t>
            </w:r>
            <w:r w:rsidR="00904669" w:rsidRPr="00FE4E16">
              <w:rPr>
                <w:rFonts w:ascii="Trebuchet MS" w:hAnsi="Trebuchet MS"/>
                <w:i/>
                <w:color w:val="1F4E79" w:themeColor="accent1" w:themeShade="80"/>
                <w:sz w:val="20"/>
                <w:szCs w:val="20"/>
              </w:rPr>
              <w:t xml:space="preserve"> </w:t>
            </w:r>
            <w:r w:rsidRPr="00FE4E16">
              <w:rPr>
                <w:rFonts w:ascii="Trebuchet MS" w:hAnsi="Trebuchet MS"/>
                <w:i/>
                <w:color w:val="1F4E79" w:themeColor="accent1" w:themeShade="80"/>
                <w:sz w:val="20"/>
                <w:szCs w:val="20"/>
              </w:rPr>
              <w:t>perfecționare/specializare)</w:t>
            </w:r>
          </w:p>
        </w:tc>
        <w:tc>
          <w:tcPr>
            <w:tcW w:w="3041" w:type="dxa"/>
          </w:tcPr>
          <w:p w14:paraId="107A1938" w14:textId="3BE87339"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w:t>
            </w:r>
          </w:p>
        </w:tc>
      </w:tr>
      <w:tr w:rsidR="00FE4E16" w:rsidRPr="00FE4E16" w14:paraId="22634CE9" w14:textId="77777777" w:rsidTr="00BC7A11">
        <w:tc>
          <w:tcPr>
            <w:tcW w:w="2938" w:type="dxa"/>
            <w:vMerge/>
          </w:tcPr>
          <w:p w14:paraId="47CE7F07" w14:textId="77777777" w:rsidR="00BC7A11" w:rsidRPr="00FE4E16" w:rsidRDefault="00BC7A11" w:rsidP="00BC7A11">
            <w:pPr>
              <w:spacing w:before="120" w:after="120"/>
              <w:jc w:val="both"/>
              <w:rPr>
                <w:rFonts w:ascii="Trebuchet MS" w:hAnsi="Trebuchet MS"/>
                <w:i/>
                <w:color w:val="1F4E79" w:themeColor="accent1" w:themeShade="80"/>
                <w:sz w:val="20"/>
                <w:szCs w:val="20"/>
              </w:rPr>
            </w:pPr>
          </w:p>
        </w:tc>
        <w:tc>
          <w:tcPr>
            <w:tcW w:w="3651" w:type="dxa"/>
            <w:vAlign w:val="center"/>
          </w:tcPr>
          <w:p w14:paraId="57EC1B24" w14:textId="790D554F"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Cost unitar programe de calificare nivel 2</w:t>
            </w:r>
          </w:p>
        </w:tc>
        <w:tc>
          <w:tcPr>
            <w:tcW w:w="3041" w:type="dxa"/>
          </w:tcPr>
          <w:p w14:paraId="17DA07A0" w14:textId="5F9938BB"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w:t>
            </w:r>
          </w:p>
        </w:tc>
      </w:tr>
      <w:tr w:rsidR="00FE4E16" w:rsidRPr="00FE4E16" w14:paraId="787F8FFE" w14:textId="77777777" w:rsidTr="00BC7A11">
        <w:tc>
          <w:tcPr>
            <w:tcW w:w="2938" w:type="dxa"/>
            <w:vMerge/>
          </w:tcPr>
          <w:p w14:paraId="558D8F43" w14:textId="77777777" w:rsidR="00BC7A11" w:rsidRPr="00FE4E16" w:rsidRDefault="00BC7A11" w:rsidP="00BC7A11">
            <w:pPr>
              <w:spacing w:before="120" w:after="120"/>
              <w:jc w:val="both"/>
              <w:rPr>
                <w:rFonts w:ascii="Trebuchet MS" w:hAnsi="Trebuchet MS"/>
                <w:i/>
                <w:color w:val="1F4E79" w:themeColor="accent1" w:themeShade="80"/>
                <w:sz w:val="20"/>
                <w:szCs w:val="20"/>
              </w:rPr>
            </w:pPr>
          </w:p>
        </w:tc>
        <w:tc>
          <w:tcPr>
            <w:tcW w:w="3651" w:type="dxa"/>
            <w:vAlign w:val="center"/>
          </w:tcPr>
          <w:p w14:paraId="32BDE259" w14:textId="0F8EB1C3"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Cost unitar programe de calificare nivel 3</w:t>
            </w:r>
          </w:p>
        </w:tc>
        <w:tc>
          <w:tcPr>
            <w:tcW w:w="3041" w:type="dxa"/>
          </w:tcPr>
          <w:p w14:paraId="39A1351E" w14:textId="142254C6"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w:t>
            </w:r>
          </w:p>
        </w:tc>
      </w:tr>
      <w:tr w:rsidR="00FE4E16" w:rsidRPr="00FE4E16" w14:paraId="761BFD4A" w14:textId="77777777" w:rsidTr="00BC7A11">
        <w:tc>
          <w:tcPr>
            <w:tcW w:w="2938" w:type="dxa"/>
            <w:vMerge/>
          </w:tcPr>
          <w:p w14:paraId="173BCA22" w14:textId="77777777" w:rsidR="00BC7A11" w:rsidRPr="00FE4E16" w:rsidRDefault="00BC7A11" w:rsidP="00BC7A11">
            <w:pPr>
              <w:spacing w:before="120" w:after="120"/>
              <w:jc w:val="both"/>
              <w:rPr>
                <w:rFonts w:ascii="Trebuchet MS" w:hAnsi="Trebuchet MS"/>
                <w:i/>
                <w:color w:val="1F4E79" w:themeColor="accent1" w:themeShade="80"/>
                <w:sz w:val="20"/>
                <w:szCs w:val="20"/>
              </w:rPr>
            </w:pPr>
          </w:p>
        </w:tc>
        <w:tc>
          <w:tcPr>
            <w:tcW w:w="3651" w:type="dxa"/>
            <w:vAlign w:val="center"/>
          </w:tcPr>
          <w:p w14:paraId="6BC6291B" w14:textId="70463544"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Cost unitar programe de calificare nivel 4</w:t>
            </w:r>
          </w:p>
        </w:tc>
        <w:tc>
          <w:tcPr>
            <w:tcW w:w="3041" w:type="dxa"/>
          </w:tcPr>
          <w:p w14:paraId="2C23D7D6" w14:textId="041AE68E"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w:t>
            </w:r>
          </w:p>
        </w:tc>
      </w:tr>
      <w:tr w:rsidR="00FE4E16" w:rsidRPr="00FE4E16" w14:paraId="0BF759D3" w14:textId="77777777" w:rsidTr="00CB1044">
        <w:tc>
          <w:tcPr>
            <w:tcW w:w="2938" w:type="dxa"/>
            <w:tcBorders>
              <w:bottom w:val="single" w:sz="4" w:space="0" w:color="auto"/>
            </w:tcBorders>
          </w:tcPr>
          <w:p w14:paraId="2AA04D8A" w14:textId="32456A30"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de tip FEDR</w:t>
            </w:r>
          </w:p>
        </w:tc>
        <w:tc>
          <w:tcPr>
            <w:tcW w:w="3651" w:type="dxa"/>
            <w:tcBorders>
              <w:bottom w:val="single" w:sz="4" w:space="0" w:color="auto"/>
            </w:tcBorders>
            <w:vAlign w:val="center"/>
          </w:tcPr>
          <w:p w14:paraId="62CB695E" w14:textId="2C078184"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cheltuieli de tip FEDR cu excepția construcțiilor, terenurilor, achiziția imobilelor</w:t>
            </w:r>
          </w:p>
        </w:tc>
        <w:tc>
          <w:tcPr>
            <w:tcW w:w="3041" w:type="dxa"/>
            <w:tcBorders>
              <w:bottom w:val="single" w:sz="4" w:space="0" w:color="auto"/>
            </w:tcBorders>
          </w:tcPr>
          <w:p w14:paraId="30962ADE" w14:textId="370062C5" w:rsidR="00BC7A11" w:rsidRPr="00FE4E16" w:rsidRDefault="00BC7A1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 xml:space="preserve">Cheltuieli cu </w:t>
            </w:r>
            <w:proofErr w:type="spellStart"/>
            <w:r w:rsidRPr="00FE4E16">
              <w:rPr>
                <w:rFonts w:ascii="Trebuchet MS" w:hAnsi="Trebuchet MS"/>
                <w:i/>
                <w:color w:val="1F4E79" w:themeColor="accent1" w:themeShade="80"/>
                <w:sz w:val="20"/>
                <w:szCs w:val="20"/>
              </w:rPr>
              <w:t>achizitia</w:t>
            </w:r>
            <w:proofErr w:type="spellEnd"/>
            <w:r w:rsidRPr="00FE4E16">
              <w:rPr>
                <w:rFonts w:ascii="Trebuchet MS" w:hAnsi="Trebuchet MS"/>
                <w:i/>
                <w:color w:val="1F4E79" w:themeColor="accent1" w:themeShade="80"/>
                <w:sz w:val="20"/>
                <w:szCs w:val="20"/>
              </w:rPr>
              <w:t xml:space="preserve"> de echipamente, inclusiv echipamente IT, mobilier, alte cheltuieli pentru investiții necesare activităților proiectului.</w:t>
            </w:r>
          </w:p>
        </w:tc>
      </w:tr>
      <w:tr w:rsidR="00FE4E16" w:rsidRPr="00FE4E16" w14:paraId="09A6C429" w14:textId="77777777" w:rsidTr="00CB1044">
        <w:tc>
          <w:tcPr>
            <w:tcW w:w="9630" w:type="dxa"/>
            <w:gridSpan w:val="3"/>
            <w:shd w:val="clear" w:color="auto" w:fill="BDD6EE" w:themeFill="accent1" w:themeFillTint="66"/>
          </w:tcPr>
          <w:p w14:paraId="689DD2A4" w14:textId="66F79121" w:rsidR="00CB1044" w:rsidRPr="00FE4E16" w:rsidRDefault="00CB1044"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lastRenderedPageBreak/>
              <w:t>Cheltuieli indirecte – Cheltuielile eligibile indirecte reprezintă cheltuieli efectuate pentru funcționarea de ansamblu a proiectului si  care nu pot fi atribuite unei anumite activități</w:t>
            </w:r>
          </w:p>
        </w:tc>
      </w:tr>
      <w:tr w:rsidR="00CB1044" w:rsidRPr="00FE4E16" w14:paraId="4820131C" w14:textId="77777777" w:rsidTr="00BC7A11">
        <w:tc>
          <w:tcPr>
            <w:tcW w:w="2938" w:type="dxa"/>
          </w:tcPr>
          <w:p w14:paraId="26EB1EC9" w14:textId="1012CC7B" w:rsidR="00CB1044" w:rsidRPr="00FE4E16" w:rsidRDefault="008A2781"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Finanțare</w:t>
            </w:r>
            <w:r w:rsidR="00CF7F5B" w:rsidRPr="00FE4E16">
              <w:rPr>
                <w:rFonts w:ascii="Trebuchet MS" w:hAnsi="Trebuchet MS"/>
                <w:i/>
                <w:color w:val="1F4E79" w:themeColor="accent1" w:themeShade="80"/>
                <w:sz w:val="20"/>
                <w:szCs w:val="20"/>
              </w:rPr>
              <w:t xml:space="preserve"> la rate forfetare pentru costurile indirecte</w:t>
            </w:r>
          </w:p>
        </w:tc>
        <w:tc>
          <w:tcPr>
            <w:tcW w:w="3651" w:type="dxa"/>
            <w:vAlign w:val="center"/>
          </w:tcPr>
          <w:p w14:paraId="2508C529" w14:textId="7EA4903C" w:rsidR="00CB1044" w:rsidRPr="00FE4E16" w:rsidRDefault="00CF7F5B"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 xml:space="preserve">Rata forfetară conform art. </w:t>
            </w:r>
            <w:r w:rsidR="005F042D" w:rsidRPr="00FE4E16">
              <w:rPr>
                <w:rFonts w:ascii="Trebuchet MS" w:hAnsi="Trebuchet MS"/>
                <w:i/>
                <w:color w:val="1F4E79" w:themeColor="accent1" w:themeShade="80"/>
                <w:sz w:val="20"/>
                <w:szCs w:val="20"/>
              </w:rPr>
              <w:t xml:space="preserve">54 </w:t>
            </w:r>
            <w:proofErr w:type="spellStart"/>
            <w:r w:rsidR="005F042D" w:rsidRPr="00FE4E16">
              <w:rPr>
                <w:rFonts w:ascii="Trebuchet MS" w:hAnsi="Trebuchet MS"/>
                <w:i/>
                <w:color w:val="1F4E79" w:themeColor="accent1" w:themeShade="80"/>
                <w:sz w:val="20"/>
                <w:szCs w:val="20"/>
              </w:rPr>
              <w:t>lit</w:t>
            </w:r>
            <w:proofErr w:type="spellEnd"/>
            <w:r w:rsidR="005F042D" w:rsidRPr="00FE4E16">
              <w:rPr>
                <w:rFonts w:ascii="Trebuchet MS" w:hAnsi="Trebuchet MS"/>
                <w:i/>
                <w:color w:val="1F4E79" w:themeColor="accent1" w:themeShade="80"/>
                <w:sz w:val="20"/>
                <w:szCs w:val="20"/>
              </w:rPr>
              <w:t xml:space="preserve"> (b)</w:t>
            </w:r>
            <w:r w:rsidRPr="00FE4E16">
              <w:rPr>
                <w:rFonts w:ascii="Trebuchet MS" w:hAnsi="Trebuchet MS"/>
                <w:i/>
                <w:color w:val="1F4E79" w:themeColor="accent1" w:themeShade="80"/>
                <w:sz w:val="20"/>
                <w:szCs w:val="20"/>
              </w:rPr>
              <w:t xml:space="preserve"> din Regulamentului (UE) nr. </w:t>
            </w:r>
            <w:r w:rsidR="008A2781" w:rsidRPr="00FE4E16">
              <w:rPr>
                <w:rFonts w:ascii="Trebuchet MS" w:hAnsi="Trebuchet MS"/>
                <w:i/>
                <w:color w:val="1F4E79" w:themeColor="accent1" w:themeShade="80"/>
                <w:sz w:val="20"/>
                <w:szCs w:val="20"/>
              </w:rPr>
              <w:t>2021/1060</w:t>
            </w:r>
          </w:p>
        </w:tc>
        <w:tc>
          <w:tcPr>
            <w:tcW w:w="3041" w:type="dxa"/>
          </w:tcPr>
          <w:p w14:paraId="5C807BF3" w14:textId="721DF8D6" w:rsidR="00CB1044" w:rsidRPr="00FE4E16" w:rsidRDefault="005F042D" w:rsidP="00BC7A11">
            <w:pPr>
              <w:spacing w:before="120" w:after="120"/>
              <w:jc w:val="both"/>
              <w:rPr>
                <w:rFonts w:ascii="Trebuchet MS" w:hAnsi="Trebuchet MS"/>
                <w:i/>
                <w:color w:val="1F4E79" w:themeColor="accent1" w:themeShade="80"/>
                <w:sz w:val="20"/>
                <w:szCs w:val="20"/>
              </w:rPr>
            </w:pPr>
            <w:r w:rsidRPr="00FE4E16">
              <w:rPr>
                <w:rFonts w:ascii="Trebuchet MS" w:hAnsi="Trebuchet MS"/>
                <w:i/>
                <w:color w:val="1F4E79" w:themeColor="accent1" w:themeShade="80"/>
                <w:sz w:val="20"/>
                <w:szCs w:val="20"/>
              </w:rPr>
              <w:t>-</w:t>
            </w:r>
          </w:p>
        </w:tc>
      </w:tr>
    </w:tbl>
    <w:p w14:paraId="42321535" w14:textId="77777777" w:rsidR="0079045A" w:rsidRPr="00FE4E16" w:rsidRDefault="0079045A" w:rsidP="00917A4A">
      <w:pPr>
        <w:spacing w:after="0" w:line="240" w:lineRule="auto"/>
        <w:jc w:val="both"/>
        <w:rPr>
          <w:rFonts w:ascii="Trebuchet MS" w:hAnsi="Trebuchet MS"/>
          <w:iCs/>
          <w:color w:val="1F4E79" w:themeColor="accent1" w:themeShade="80"/>
        </w:rPr>
      </w:pPr>
    </w:p>
    <w:p w14:paraId="2FDD4DFF" w14:textId="16A7E613" w:rsidR="00917A4A" w:rsidRPr="00FE4E16" w:rsidRDefault="00917A4A" w:rsidP="00917A4A">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În cadrul proiectului pot fi decontate cheltuieli plafonate procentual/valoric, după cum urmează:</w:t>
      </w:r>
    </w:p>
    <w:p w14:paraId="5805F6BE" w14:textId="77777777" w:rsidR="00917A4A" w:rsidRPr="00FE4E16" w:rsidRDefault="00917A4A" w:rsidP="00917A4A">
      <w:pPr>
        <w:pStyle w:val="ListParagraph"/>
        <w:numPr>
          <w:ilvl w:val="1"/>
          <w:numId w:val="21"/>
        </w:numPr>
        <w:spacing w:after="0" w:line="240" w:lineRule="auto"/>
        <w:ind w:left="0" w:firstLine="360"/>
        <w:jc w:val="both"/>
        <w:rPr>
          <w:rFonts w:ascii="Trebuchet MS" w:hAnsi="Trebuchet MS"/>
          <w:iCs/>
          <w:color w:val="1F4E79" w:themeColor="accent1" w:themeShade="80"/>
        </w:rPr>
      </w:pPr>
      <w:r w:rsidRPr="00FE4E16">
        <w:rPr>
          <w:rFonts w:ascii="Trebuchet MS" w:hAnsi="Trebuchet MS"/>
          <w:iCs/>
          <w:color w:val="1F4E79" w:themeColor="accent1" w:themeShade="80"/>
        </w:rPr>
        <w:t>Cheltuielile de tip FEDR, inclusiv cele pentru echipamente, și cheltuielile pentru închiriere și leasing vor respecta regulile și plafoanele stabilite prin Ghidul Solicitantului - Condiții Generale PEO 2021-2027;</w:t>
      </w:r>
    </w:p>
    <w:p w14:paraId="77D7BF52" w14:textId="77777777" w:rsidR="00917A4A" w:rsidRPr="00FE4E16" w:rsidRDefault="00917A4A" w:rsidP="00917A4A">
      <w:pPr>
        <w:pStyle w:val="ListParagraph"/>
        <w:numPr>
          <w:ilvl w:val="1"/>
          <w:numId w:val="21"/>
        </w:numPr>
        <w:spacing w:after="0" w:line="240" w:lineRule="auto"/>
        <w:ind w:left="0" w:firstLine="360"/>
        <w:jc w:val="both"/>
        <w:rPr>
          <w:rFonts w:ascii="Trebuchet MS" w:hAnsi="Trebuchet MS"/>
          <w:iCs/>
          <w:color w:val="1F4E79" w:themeColor="accent1" w:themeShade="80"/>
        </w:rPr>
      </w:pPr>
      <w:r w:rsidRPr="00FE4E16">
        <w:rPr>
          <w:rFonts w:ascii="Trebuchet MS" w:hAnsi="Trebuchet MS"/>
          <w:iCs/>
          <w:color w:val="1F4E79" w:themeColor="accent1" w:themeShade="80"/>
        </w:rPr>
        <w:t>Valoarea cheltuielilor de tip FEDR directe nu trebuie să depășească procentul de 15% din valoarea cheltuielilor directe eligibile aferente proiectului;</w:t>
      </w:r>
    </w:p>
    <w:p w14:paraId="2AD3A700" w14:textId="22EAFC08" w:rsidR="00917A4A" w:rsidRPr="00FE4E16" w:rsidRDefault="00686CD6" w:rsidP="00917A4A">
      <w:pPr>
        <w:pStyle w:val="ListParagraph"/>
        <w:numPr>
          <w:ilvl w:val="1"/>
          <w:numId w:val="21"/>
        </w:numPr>
        <w:spacing w:after="0" w:line="240" w:lineRule="auto"/>
        <w:ind w:left="0" w:firstLine="360"/>
        <w:jc w:val="both"/>
        <w:rPr>
          <w:rFonts w:ascii="Trebuchet MS" w:hAnsi="Trebuchet MS"/>
          <w:iCs/>
          <w:color w:val="1F4E79" w:themeColor="accent1" w:themeShade="80"/>
        </w:rPr>
      </w:pPr>
      <w:bookmarkStart w:id="106" w:name="_Hlk138153420"/>
      <w:r w:rsidRPr="00FE4E16">
        <w:rPr>
          <w:rFonts w:ascii="Trebuchet MS" w:hAnsi="Trebuchet MS"/>
          <w:iCs/>
          <w:color w:val="1F4E79" w:themeColor="accent1" w:themeShade="80"/>
        </w:rPr>
        <w:t>Cheltuielile indirecte vor fi decontate ca rată forfetară fixă de 15% din costurile directe cu personalul, per proiect, prin aplicarea articolului 54 litera (b) din Regulamentul UE 2021/1060. În cazul proiectelor implementate în parteneriat, rata forfetară fixă de 15% din costurile directe cu personalul se va aplica atât liderului de parteneriat cât și fiecărui partener</w:t>
      </w:r>
      <w:r w:rsidR="00917A4A" w:rsidRPr="00FE4E16">
        <w:rPr>
          <w:rFonts w:ascii="Trebuchet MS" w:hAnsi="Trebuchet MS"/>
          <w:iCs/>
          <w:color w:val="1F4E79" w:themeColor="accent1" w:themeShade="80"/>
        </w:rPr>
        <w:t>.</w:t>
      </w:r>
    </w:p>
    <w:p w14:paraId="34CED8CB" w14:textId="77777777" w:rsidR="00832343" w:rsidRPr="00FE4E16" w:rsidRDefault="00832343" w:rsidP="00832343">
      <w:pPr>
        <w:spacing w:after="0" w:line="240" w:lineRule="auto"/>
        <w:jc w:val="both"/>
        <w:rPr>
          <w:rFonts w:ascii="Trebuchet MS" w:hAnsi="Trebuchet MS"/>
          <w:iCs/>
          <w:color w:val="1F4E79" w:themeColor="accent1" w:themeShade="80"/>
        </w:rPr>
      </w:pPr>
    </w:p>
    <w:p w14:paraId="37837363" w14:textId="4FF7082B" w:rsidR="00832343" w:rsidRPr="00FE4E16" w:rsidRDefault="00832343" w:rsidP="00832343">
      <w:pPr>
        <w:spacing w:after="0" w:line="240" w:lineRule="auto"/>
        <w:jc w:val="both"/>
        <w:rPr>
          <w:rFonts w:ascii="Trebuchet MS" w:hAnsi="Trebuchet MS"/>
          <w:iCs/>
          <w:color w:val="1F4E79" w:themeColor="accent1" w:themeShade="80"/>
        </w:rPr>
      </w:pPr>
      <w:bookmarkStart w:id="107" w:name="_Hlk139273128"/>
      <w:r w:rsidRPr="00FE4E16">
        <w:rPr>
          <w:rFonts w:ascii="Trebuchet MS" w:hAnsi="Trebuchet MS"/>
          <w:iCs/>
          <w:color w:val="1F4E79" w:themeColor="accent1" w:themeShade="80"/>
        </w:rPr>
        <w:t xml:space="preserve">Pentru fundamentarea costurilor incluse în buget, </w:t>
      </w:r>
      <w:r w:rsidR="00E0752C" w:rsidRPr="00FE4E16">
        <w:rPr>
          <w:rFonts w:ascii="Trebuchet MS" w:hAnsi="Trebuchet MS"/>
          <w:iCs/>
          <w:color w:val="1F4E79" w:themeColor="accent1" w:themeShade="80"/>
        </w:rPr>
        <w:t>solicitantul</w:t>
      </w:r>
      <w:r w:rsidRPr="00FE4E16">
        <w:rPr>
          <w:rFonts w:ascii="Trebuchet MS" w:hAnsi="Trebuchet MS"/>
          <w:iCs/>
          <w:color w:val="1F4E79" w:themeColor="accent1" w:themeShade="80"/>
        </w:rPr>
        <w:t xml:space="preserve"> poate atașa la cererea de finanțare</w:t>
      </w:r>
      <w:r w:rsidRPr="00FE4E16">
        <w:rPr>
          <w:color w:val="1F4E79" w:themeColor="accent1" w:themeShade="80"/>
        </w:rPr>
        <w:t xml:space="preserve"> </w:t>
      </w:r>
      <w:r w:rsidRPr="00FE4E16">
        <w:rPr>
          <w:rFonts w:ascii="Trebuchet MS" w:hAnsi="Trebuchet MS"/>
          <w:iCs/>
          <w:color w:val="1F4E79" w:themeColor="accent1" w:themeShade="80"/>
        </w:rPr>
        <w:t>Analiza de piață pentru bunurile/serviciile/ lucrările achiziționate din bugetul eligibil al proiectului. În cadrul analizei nu se fundamentează costul echipamentelor și serviciilor pentru care sunt stabilite plafoane maxime de decontare în Ghidul solicitantului – Condiții generale PEO.</w:t>
      </w:r>
    </w:p>
    <w:bookmarkEnd w:id="107"/>
    <w:p w14:paraId="077891F1" w14:textId="77777777" w:rsidR="00832343" w:rsidRPr="00FE4E16" w:rsidRDefault="00832343" w:rsidP="00832343">
      <w:pPr>
        <w:spacing w:after="0" w:line="240" w:lineRule="auto"/>
        <w:jc w:val="both"/>
        <w:rPr>
          <w:rFonts w:ascii="Trebuchet MS" w:hAnsi="Trebuchet MS"/>
          <w:iCs/>
          <w:color w:val="1F4E79" w:themeColor="accent1" w:themeShade="80"/>
        </w:rPr>
      </w:pPr>
    </w:p>
    <w:p w14:paraId="14BA685F" w14:textId="77777777" w:rsidR="00917A4A" w:rsidRPr="00FE4E16" w:rsidRDefault="00917A4A" w:rsidP="00917A4A">
      <w:pPr>
        <w:spacing w:after="0" w:line="240" w:lineRule="auto"/>
        <w:jc w:val="both"/>
        <w:rPr>
          <w:rFonts w:ascii="Trebuchet MS" w:hAnsi="Trebuchet MS"/>
          <w:iCs/>
          <w:color w:val="1F4E79" w:themeColor="accent1" w:themeShade="80"/>
        </w:rPr>
      </w:pPr>
    </w:p>
    <w:p w14:paraId="4E42AEEC" w14:textId="7A4DCCB5" w:rsidR="00917A4A" w:rsidRPr="00FE4E16" w:rsidRDefault="00917A4A" w:rsidP="00917A4A">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Atât</w:t>
      </w:r>
      <w:r w:rsidR="00F12D83" w:rsidRPr="00FE4E16">
        <w:rPr>
          <w:rFonts w:ascii="Trebuchet MS" w:hAnsi="Trebuchet MS"/>
          <w:iCs/>
          <w:color w:val="1F4E79" w:themeColor="accent1" w:themeShade="80"/>
        </w:rPr>
        <w:t xml:space="preserve"> solicitantul</w:t>
      </w:r>
      <w:r w:rsidRPr="00FE4E16">
        <w:rPr>
          <w:rFonts w:ascii="Trebuchet MS" w:hAnsi="Trebuchet MS"/>
          <w:iCs/>
          <w:color w:val="1F4E79" w:themeColor="accent1" w:themeShade="80"/>
        </w:rPr>
        <w:t>, cât și fiecare partener, trebuie să contribuie financiar la implementarea proiectului, nefiind posibil ca un partener sau/</w:t>
      </w:r>
      <w:r w:rsidR="00DF5801" w:rsidRPr="00FE4E16">
        <w:rPr>
          <w:rFonts w:ascii="Trebuchet MS" w:hAnsi="Trebuchet MS"/>
          <w:iCs/>
          <w:color w:val="1F4E79" w:themeColor="accent1" w:themeShade="80"/>
        </w:rPr>
        <w:t>ș</w:t>
      </w:r>
      <w:r w:rsidRPr="00FE4E16">
        <w:rPr>
          <w:rFonts w:ascii="Trebuchet MS" w:hAnsi="Trebuchet MS"/>
          <w:iCs/>
          <w:color w:val="1F4E79" w:themeColor="accent1" w:themeShade="80"/>
        </w:rPr>
        <w:t>i solicitantul să asigure partea de buget (asistență financiară nerambursabilă sau/și contribuție proprie) prevăzută pentru un alt partener.</w:t>
      </w:r>
    </w:p>
    <w:bookmarkEnd w:id="106"/>
    <w:p w14:paraId="14DF1981" w14:textId="77777777" w:rsidR="004D147C" w:rsidRPr="00FE4E16" w:rsidRDefault="004D147C" w:rsidP="004D147C">
      <w:pPr>
        <w:spacing w:before="120" w:after="120"/>
        <w:jc w:val="both"/>
        <w:rPr>
          <w:rFonts w:ascii="Trebuchet MS" w:hAnsi="Trebuchet MS"/>
          <w:i/>
          <w:color w:val="1F4E79" w:themeColor="accent1" w:themeShade="80"/>
        </w:rPr>
      </w:pPr>
    </w:p>
    <w:p w14:paraId="54FAB89A" w14:textId="14E09150" w:rsidR="00D919B6" w:rsidRPr="00FE4E16" w:rsidRDefault="00223322" w:rsidP="00850D4C">
      <w:pPr>
        <w:pStyle w:val="Heading3"/>
        <w:ind w:firstLine="708"/>
        <w:rPr>
          <w:color w:val="1F4E79" w:themeColor="accent1" w:themeShade="80"/>
        </w:rPr>
      </w:pPr>
      <w:bookmarkStart w:id="108" w:name="_Toc133919193"/>
      <w:bookmarkStart w:id="109" w:name="_Toc134012063"/>
      <w:bookmarkStart w:id="110" w:name="_Toc160619254"/>
      <w:r w:rsidRPr="00FE4E16">
        <w:rPr>
          <w:color w:val="1F4E79" w:themeColor="accent1" w:themeShade="80"/>
        </w:rPr>
        <w:t>5.</w:t>
      </w:r>
      <w:r w:rsidR="00537AE7" w:rsidRPr="00FE4E16">
        <w:rPr>
          <w:color w:val="1F4E79" w:themeColor="accent1" w:themeShade="80"/>
        </w:rPr>
        <w:t>3</w:t>
      </w:r>
      <w:r w:rsidRPr="00FE4E16">
        <w:rPr>
          <w:color w:val="1F4E79" w:themeColor="accent1" w:themeShade="80"/>
        </w:rPr>
        <w:t>.</w:t>
      </w:r>
      <w:r w:rsidR="00537AE7" w:rsidRPr="00FE4E16">
        <w:rPr>
          <w:color w:val="1F4E79" w:themeColor="accent1" w:themeShade="80"/>
        </w:rPr>
        <w:t>3</w:t>
      </w:r>
      <w:r w:rsidR="009A1F5A" w:rsidRPr="00FE4E16">
        <w:rPr>
          <w:color w:val="1F4E79" w:themeColor="accent1" w:themeShade="80"/>
        </w:rPr>
        <w:t>.</w:t>
      </w:r>
      <w:r w:rsidRPr="00FE4E16">
        <w:rPr>
          <w:color w:val="1F4E79" w:themeColor="accent1" w:themeShade="80"/>
        </w:rPr>
        <w:t xml:space="preserve"> </w:t>
      </w:r>
      <w:r w:rsidR="00D919B6" w:rsidRPr="00FE4E16">
        <w:rPr>
          <w:color w:val="1F4E79" w:themeColor="accent1" w:themeShade="80"/>
        </w:rPr>
        <w:t>Categorii de cheltuieli neeligibile</w:t>
      </w:r>
      <w:bookmarkEnd w:id="108"/>
      <w:bookmarkEnd w:id="109"/>
      <w:bookmarkEnd w:id="110"/>
    </w:p>
    <w:p w14:paraId="68BEDBCD"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În conformitate cu prevederile art. 10 din HG nr. 873/ 2022, următoarele categorii de cheltuieli nu sunt eligibile:</w:t>
      </w:r>
    </w:p>
    <w:p w14:paraId="7D03261B"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 cheltuielile prevăzute la art. 64 din Regulamentul (UE) 2021/1060;</w:t>
      </w:r>
    </w:p>
    <w:p w14:paraId="7CD9C374"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b) cheltuielile efectuate în sprijinul relocării potrivit art. 66 din Regulamentul (UE) 2021/1060;</w:t>
      </w:r>
    </w:p>
    <w:p w14:paraId="492C3DD7"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c) cheltuielile excluse de la finanțare potrivit art. 7 alin. (1), (4) și (5) din Regulamentul (UE) 2021/1058;</w:t>
      </w:r>
    </w:p>
    <w:p w14:paraId="414D2EF5"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d) cheltuielile excluse de la finanțare potrivit art. 16 alin. (1) și art. 22 alin. (4) din Regulamentul (UE) 2021/1057;</w:t>
      </w:r>
    </w:p>
    <w:p w14:paraId="68885060" w14:textId="4C97B472"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e) cheltuielile excluse de la finanțare potrivit art. 9 din Regulamentul (UE) 2021/1056;</w:t>
      </w:r>
    </w:p>
    <w:p w14:paraId="508051E2"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f) achiziția de echipamente și autovehicule sau mijloace de transport </w:t>
      </w:r>
      <w:proofErr w:type="spellStart"/>
      <w:r w:rsidRPr="00FE4E16">
        <w:rPr>
          <w:rFonts w:ascii="Trebuchet MS" w:hAnsi="Trebuchet MS"/>
          <w:iCs/>
          <w:color w:val="1F4E79" w:themeColor="accent1" w:themeShade="80"/>
        </w:rPr>
        <w:t>secondhand</w:t>
      </w:r>
      <w:proofErr w:type="spellEnd"/>
      <w:r w:rsidRPr="00FE4E16">
        <w:rPr>
          <w:rFonts w:ascii="Trebuchet MS" w:hAnsi="Trebuchet MS"/>
          <w:iCs/>
          <w:color w:val="1F4E79" w:themeColor="accent1" w:themeShade="80"/>
        </w:rPr>
        <w:t>;</w:t>
      </w:r>
    </w:p>
    <w:p w14:paraId="65D2313A"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g) amenzi, penalități, cheltuieli de judecată și cheltuieli de arbitraj;</w:t>
      </w:r>
    </w:p>
    <w:p w14:paraId="4BB76E03"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h) cheltuielile efectuate peste plafoanele specifice stabilite de autorități de management prin ghidul solicitantului, în aplicarea prevederilor art. 2 alin. (1) lit. f) din Hotărârea de Guvern nr. 873/ 2022;</w:t>
      </w:r>
    </w:p>
    <w:p w14:paraId="5704512A"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i) cheltuielile excluse de la finanțare de autoritatea de management prin ghidul solicitantului, în aplicarea prevederilor art. 2 alin. (1) lit. f) din Hotărârea de Guvern nr. 873/ 2022, corespunzător specificului programului și particularităților operațiunilor;</w:t>
      </w:r>
    </w:p>
    <w:p w14:paraId="5BAA9D8F"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j) cheltuielile realizate în cadrul operațiunilor care intră sub incidența prevederilor art. 63 alin. (6) din Regulamentul (UE) 2021/1060, cu excepția situațiilor reglementate la art. 20 alin. (1) lit. b) din același Regulament;</w:t>
      </w:r>
    </w:p>
    <w:p w14:paraId="3B6B66F8" w14:textId="7777777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k) TVA recuperat pe baza </w:t>
      </w:r>
      <w:proofErr w:type="spellStart"/>
      <w:r w:rsidRPr="00FE4E16">
        <w:rPr>
          <w:rFonts w:ascii="Trebuchet MS" w:hAnsi="Trebuchet MS"/>
          <w:iCs/>
          <w:color w:val="1F4E79" w:themeColor="accent1" w:themeShade="80"/>
        </w:rPr>
        <w:t>declaratiilor</w:t>
      </w:r>
      <w:proofErr w:type="spellEnd"/>
      <w:r w:rsidRPr="00FE4E16">
        <w:rPr>
          <w:rFonts w:ascii="Trebuchet MS" w:hAnsi="Trebuchet MS"/>
          <w:iCs/>
          <w:color w:val="1F4E79" w:themeColor="accent1" w:themeShade="80"/>
        </w:rPr>
        <w:t xml:space="preserve"> depuse la ANAF.</w:t>
      </w:r>
    </w:p>
    <w:p w14:paraId="586A4627" w14:textId="225A00C7" w:rsidR="001A781C" w:rsidRPr="00FE4E16" w:rsidRDefault="001A781C" w:rsidP="001A781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Potrivit dispozițiilor art. 10 alin. (2) din Hotărârea de Guvern nr. 873/ 2022, cheltuielile aferente operațiunilor care fac obiectul uneia dintre situațiile prevăzute la art. 65 alin. (1) și (2) din Regulamentul (UE) 2021/1060, care afectează caracterul durabil al operațiunilor, devin neeligibile, proporțional cu perioada de neconformitate.</w:t>
      </w:r>
    </w:p>
    <w:p w14:paraId="37376362" w14:textId="77777777" w:rsidR="007A4C63" w:rsidRPr="00FE4E16" w:rsidRDefault="007A4C63" w:rsidP="001A781C">
      <w:pPr>
        <w:spacing w:before="120" w:after="120"/>
        <w:jc w:val="both"/>
        <w:rPr>
          <w:rFonts w:ascii="Trebuchet MS" w:hAnsi="Trebuchet MS"/>
          <w:iCs/>
          <w:color w:val="1F4E79" w:themeColor="accent1" w:themeShade="80"/>
        </w:rPr>
      </w:pPr>
    </w:p>
    <w:p w14:paraId="5583AA48" w14:textId="06337213" w:rsidR="005E49DC" w:rsidRPr="00FE4E16" w:rsidRDefault="00223322" w:rsidP="00850D4C">
      <w:pPr>
        <w:pStyle w:val="Heading3"/>
        <w:ind w:firstLine="708"/>
        <w:rPr>
          <w:rFonts w:ascii="Trebuchet MS" w:hAnsi="Trebuchet MS"/>
          <w:iCs/>
          <w:color w:val="1F4E79" w:themeColor="accent1" w:themeShade="80"/>
        </w:rPr>
      </w:pPr>
      <w:bookmarkStart w:id="111" w:name="_Toc133919194"/>
      <w:bookmarkStart w:id="112" w:name="_Toc134012064"/>
      <w:bookmarkStart w:id="113" w:name="_Toc160619255"/>
      <w:r w:rsidRPr="00FE4E16">
        <w:rPr>
          <w:color w:val="1F4E79" w:themeColor="accent1" w:themeShade="80"/>
        </w:rPr>
        <w:t>5.</w:t>
      </w:r>
      <w:r w:rsidR="00537AE7" w:rsidRPr="00FE4E16">
        <w:rPr>
          <w:color w:val="1F4E79" w:themeColor="accent1" w:themeShade="80"/>
        </w:rPr>
        <w:t>3</w:t>
      </w:r>
      <w:r w:rsidRPr="00FE4E16">
        <w:rPr>
          <w:color w:val="1F4E79" w:themeColor="accent1" w:themeShade="80"/>
        </w:rPr>
        <w:t>.</w:t>
      </w:r>
      <w:r w:rsidR="00537AE7" w:rsidRPr="00FE4E16">
        <w:rPr>
          <w:color w:val="1F4E79" w:themeColor="accent1" w:themeShade="80"/>
        </w:rPr>
        <w:t>4</w:t>
      </w:r>
      <w:r w:rsidR="009A1F5A" w:rsidRPr="00FE4E16">
        <w:rPr>
          <w:color w:val="1F4E79" w:themeColor="accent1" w:themeShade="80"/>
        </w:rPr>
        <w:t>.</w:t>
      </w:r>
      <w:r w:rsidRPr="00FE4E16">
        <w:rPr>
          <w:color w:val="1F4E79" w:themeColor="accent1" w:themeShade="80"/>
        </w:rPr>
        <w:t xml:space="preserve"> </w:t>
      </w:r>
      <w:bookmarkEnd w:id="111"/>
      <w:bookmarkEnd w:id="112"/>
      <w:proofErr w:type="spellStart"/>
      <w:r w:rsidR="005E49DC" w:rsidRPr="00FE4E16">
        <w:rPr>
          <w:rStyle w:val="Heading3Char"/>
          <w:color w:val="1F4E79" w:themeColor="accent1" w:themeShade="80"/>
        </w:rPr>
        <w:t>Opţiuni</w:t>
      </w:r>
      <w:proofErr w:type="spellEnd"/>
      <w:r w:rsidR="005E49DC" w:rsidRPr="00FE4E16">
        <w:rPr>
          <w:rStyle w:val="Heading3Char"/>
          <w:color w:val="1F4E79" w:themeColor="accent1" w:themeShade="80"/>
        </w:rPr>
        <w:t xml:space="preserve"> de costuri simplificate. Costuri directe </w:t>
      </w:r>
      <w:proofErr w:type="spellStart"/>
      <w:r w:rsidR="005E49DC" w:rsidRPr="00FE4E16">
        <w:rPr>
          <w:rStyle w:val="Heading3Char"/>
          <w:color w:val="1F4E79" w:themeColor="accent1" w:themeShade="80"/>
        </w:rPr>
        <w:t>şi</w:t>
      </w:r>
      <w:proofErr w:type="spellEnd"/>
      <w:r w:rsidR="005E49DC" w:rsidRPr="00FE4E16">
        <w:rPr>
          <w:rStyle w:val="Heading3Char"/>
          <w:color w:val="1F4E79" w:themeColor="accent1" w:themeShade="80"/>
        </w:rPr>
        <w:t xml:space="preserve"> costuri indirecte</w:t>
      </w:r>
      <w:bookmarkEnd w:id="113"/>
      <w:r w:rsidR="005E49DC" w:rsidRPr="00FE4E16">
        <w:rPr>
          <w:rFonts w:ascii="Trebuchet MS" w:hAnsi="Trebuchet MS"/>
          <w:iCs/>
          <w:color w:val="1F4E79" w:themeColor="accent1" w:themeShade="80"/>
        </w:rPr>
        <w:t xml:space="preserve"> </w:t>
      </w:r>
    </w:p>
    <w:p w14:paraId="1226B324" w14:textId="77777777" w:rsidR="007E0909" w:rsidRPr="00FE4E16" w:rsidRDefault="007E0909" w:rsidP="007E0909">
      <w:pPr>
        <w:spacing w:after="0" w:line="240" w:lineRule="auto"/>
        <w:jc w:val="both"/>
        <w:rPr>
          <w:rFonts w:ascii="Trebuchet MS" w:hAnsi="Trebuchet MS"/>
          <w:iCs/>
          <w:color w:val="1F4E79" w:themeColor="accent1" w:themeShade="80"/>
        </w:rPr>
      </w:pPr>
      <w:bookmarkStart w:id="114" w:name="_Hlk138153504"/>
      <w:bookmarkStart w:id="115" w:name="_Toc133919195"/>
      <w:bookmarkStart w:id="116" w:name="_Toc134012065"/>
      <w:r w:rsidRPr="00FE4E16">
        <w:rPr>
          <w:rFonts w:ascii="Trebuchet MS" w:hAnsi="Trebuchet MS"/>
          <w:iCs/>
          <w:color w:val="1F4E79" w:themeColor="accent1" w:themeShade="80"/>
        </w:rPr>
        <w:t xml:space="preserve">Cheltuielile efectuate în cadrul proiectelor finanțate prin Programul Educație și Ocupare (directe sau indirecte, după caz) vor putea fi decontate: </w:t>
      </w:r>
    </w:p>
    <w:p w14:paraId="71B32F23" w14:textId="77777777" w:rsidR="007E0909" w:rsidRPr="00FE4E16" w:rsidRDefault="007E0909" w:rsidP="007E0909">
      <w:pPr>
        <w:pStyle w:val="ListParagraph"/>
        <w:numPr>
          <w:ilvl w:val="0"/>
          <w:numId w:val="14"/>
        </w:num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pe bază de costuri reale, caz în care pentru aceste cheltuieli trebuie prezentată o justificare în cererea de finanțare, iar la raportare, în susținerea eligibilității cheltuielilor efectuate pentru implementarea proiectului, beneficiarii vor depune documente justificative suport (state de plată, facturi etc);</w:t>
      </w:r>
    </w:p>
    <w:p w14:paraId="0224415D" w14:textId="77777777" w:rsidR="007E0909" w:rsidRPr="00FE4E16" w:rsidRDefault="007E0909" w:rsidP="007E0909">
      <w:pPr>
        <w:pStyle w:val="ListParagraph"/>
        <w:numPr>
          <w:ilvl w:val="0"/>
          <w:numId w:val="14"/>
        </w:num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pe bază de opțiuni de costuri simplificate.</w:t>
      </w:r>
    </w:p>
    <w:p w14:paraId="7B577F0A" w14:textId="77777777" w:rsidR="001E1DF0" w:rsidRPr="00FE4E16" w:rsidRDefault="001E1DF0" w:rsidP="007E0909">
      <w:pPr>
        <w:spacing w:after="0" w:line="240" w:lineRule="auto"/>
        <w:jc w:val="both"/>
        <w:rPr>
          <w:rFonts w:ascii="Trebuchet MS" w:hAnsi="Trebuchet MS"/>
          <w:iCs/>
          <w:color w:val="1F4E79" w:themeColor="accent1" w:themeShade="80"/>
        </w:rPr>
      </w:pPr>
    </w:p>
    <w:p w14:paraId="06BCD6C2" w14:textId="79D4FF6A" w:rsidR="00C741F8" w:rsidRPr="00FE4E16" w:rsidRDefault="007E0909" w:rsidP="007E0909">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PEO prevede două categorii de cheltuieli eligibile: </w:t>
      </w:r>
    </w:p>
    <w:p w14:paraId="4598D652" w14:textId="77777777" w:rsidR="001E1DF0" w:rsidRPr="00FE4E16" w:rsidRDefault="001E1DF0" w:rsidP="007E0909">
      <w:pPr>
        <w:spacing w:after="0" w:line="240" w:lineRule="auto"/>
        <w:jc w:val="both"/>
        <w:rPr>
          <w:rFonts w:ascii="Trebuchet MS" w:hAnsi="Trebuchet MS"/>
          <w:i/>
          <w:color w:val="1F4E79" w:themeColor="accent1" w:themeShade="80"/>
        </w:rPr>
      </w:pPr>
    </w:p>
    <w:p w14:paraId="43FECDCF" w14:textId="66B19472" w:rsidR="001E1DF0" w:rsidRPr="00FE4E16" w:rsidRDefault="007E0909" w:rsidP="007E0909">
      <w:pPr>
        <w:spacing w:after="0" w:line="240" w:lineRule="auto"/>
        <w:jc w:val="both"/>
        <w:rPr>
          <w:rFonts w:ascii="Trebuchet MS" w:hAnsi="Trebuchet MS"/>
          <w:iCs/>
          <w:color w:val="1F4E79" w:themeColor="accent1" w:themeShade="80"/>
        </w:rPr>
      </w:pPr>
      <w:r w:rsidRPr="00FE4E16">
        <w:rPr>
          <w:rFonts w:ascii="Trebuchet MS" w:hAnsi="Trebuchet MS"/>
          <w:i/>
          <w:color w:val="1F4E79" w:themeColor="accent1" w:themeShade="80"/>
        </w:rPr>
        <w:t>cheltuieli eligibile directe</w:t>
      </w:r>
      <w:r w:rsidRPr="00FE4E16">
        <w:rPr>
          <w:rFonts w:ascii="Trebuchet MS" w:hAnsi="Trebuchet MS"/>
          <w:iCs/>
          <w:color w:val="1F4E79" w:themeColor="accent1" w:themeShade="80"/>
        </w:rPr>
        <w:t xml:space="preserve"> </w:t>
      </w:r>
    </w:p>
    <w:p w14:paraId="6EBA1DBC" w14:textId="77777777" w:rsidR="001E1DF0" w:rsidRPr="00FE4E16" w:rsidRDefault="007E0909" w:rsidP="007E0909">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și </w:t>
      </w:r>
    </w:p>
    <w:p w14:paraId="43EC32C6" w14:textId="212A4C34" w:rsidR="007E0909" w:rsidRPr="00FE4E16" w:rsidRDefault="007E0909" w:rsidP="007E0909">
      <w:pPr>
        <w:spacing w:after="0" w:line="240" w:lineRule="auto"/>
        <w:jc w:val="both"/>
        <w:rPr>
          <w:rFonts w:ascii="Trebuchet MS" w:hAnsi="Trebuchet MS"/>
          <w:i/>
          <w:color w:val="1F4E79" w:themeColor="accent1" w:themeShade="80"/>
        </w:rPr>
      </w:pPr>
      <w:r w:rsidRPr="00FE4E16">
        <w:rPr>
          <w:rFonts w:ascii="Trebuchet MS" w:hAnsi="Trebuchet MS"/>
          <w:i/>
          <w:color w:val="1F4E79" w:themeColor="accent1" w:themeShade="80"/>
        </w:rPr>
        <w:t>cheltuieli eligibile indirecte.</w:t>
      </w:r>
    </w:p>
    <w:p w14:paraId="0FED43D6" w14:textId="77777777" w:rsidR="001E1DF0" w:rsidRPr="00FE4E16" w:rsidRDefault="001E1DF0" w:rsidP="007E0909">
      <w:pPr>
        <w:spacing w:after="0" w:line="240" w:lineRule="auto"/>
        <w:jc w:val="both"/>
        <w:rPr>
          <w:rFonts w:ascii="Trebuchet MS" w:hAnsi="Trebuchet MS"/>
          <w:i/>
          <w:color w:val="1F4E79" w:themeColor="accent1" w:themeShade="80"/>
        </w:rPr>
      </w:pPr>
    </w:p>
    <w:p w14:paraId="5764B34B" w14:textId="1C502882" w:rsidR="007E0909" w:rsidRPr="00FE4E16" w:rsidRDefault="007E0909" w:rsidP="007E0909">
      <w:pPr>
        <w:spacing w:after="0" w:line="240" w:lineRule="auto"/>
        <w:jc w:val="both"/>
        <w:rPr>
          <w:rFonts w:ascii="Trebuchet MS" w:hAnsi="Trebuchet MS"/>
          <w:iCs/>
          <w:color w:val="1F4E79" w:themeColor="accent1" w:themeShade="80"/>
        </w:rPr>
      </w:pPr>
      <w:r w:rsidRPr="00FE4E16">
        <w:rPr>
          <w:rFonts w:ascii="Trebuchet MS" w:hAnsi="Trebuchet MS"/>
          <w:i/>
          <w:color w:val="1F4E79" w:themeColor="accent1" w:themeShade="80"/>
        </w:rPr>
        <w:t>Cheltuielile eligibile directe</w:t>
      </w:r>
      <w:r w:rsidRPr="00FE4E16">
        <w:rPr>
          <w:rFonts w:ascii="Trebuchet MS" w:hAnsi="Trebuchet MS"/>
          <w:iCs/>
          <w:color w:val="1F4E79" w:themeColor="accent1" w:themeShade="80"/>
        </w:rPr>
        <w:t xml:space="preserve"> sunt cheltuieli care pot fi atribuite unei anumite activități individuale din cadrul proiectului și pentru care este demonstrată legătura directă cu activitatea în cauză. În această categorie sunt incluse, fără a se limita la acestea, următoarele tipuri de cheltuieli: servicii de formare profesională, servicii de informare și consiliere profesională, dezvoltarea de aplicații și sisteme informatice destinate activităților cu grupul țintă sau în beneficiul grupului țintă, organizarea de evenimente cu grupul țintă sau în beneficiul grupului țintă, pachete complete conținând transport și cazare a participanților, grupului țintă și/sau a personalului propriu, sonorizare, interpretariat, editarea și tipărirea de materiale pentru sesiuni de instruire/formare a grupului țintă, editarea și tipărirea de materiale publicitare destinate grupului țintă, cheltuieli necesare pentru identificarea nevoilor grupului țintă/comunităților etc.</w:t>
      </w:r>
    </w:p>
    <w:p w14:paraId="4A2ECCCE" w14:textId="77777777" w:rsidR="001E1DF0" w:rsidRPr="00FE4E16" w:rsidRDefault="001E1DF0" w:rsidP="007E0909">
      <w:pPr>
        <w:spacing w:after="0" w:line="240" w:lineRule="auto"/>
        <w:jc w:val="both"/>
        <w:rPr>
          <w:rFonts w:ascii="Trebuchet MS" w:hAnsi="Trebuchet MS"/>
          <w:iCs/>
          <w:color w:val="1F4E79" w:themeColor="accent1" w:themeShade="80"/>
        </w:rPr>
      </w:pPr>
    </w:p>
    <w:p w14:paraId="0901E8B6" w14:textId="77777777" w:rsidR="007E0909" w:rsidRPr="00FE4E16" w:rsidRDefault="007E0909" w:rsidP="007E0909">
      <w:pPr>
        <w:spacing w:after="0" w:line="240" w:lineRule="auto"/>
        <w:jc w:val="both"/>
        <w:rPr>
          <w:rFonts w:ascii="Trebuchet MS" w:hAnsi="Trebuchet MS"/>
          <w:iCs/>
          <w:color w:val="1F4E79" w:themeColor="accent1" w:themeShade="80"/>
        </w:rPr>
      </w:pPr>
      <w:r w:rsidRPr="00FE4E16">
        <w:rPr>
          <w:rFonts w:ascii="Trebuchet MS" w:hAnsi="Trebuchet MS"/>
          <w:i/>
          <w:color w:val="1F4E79" w:themeColor="accent1" w:themeShade="80"/>
        </w:rPr>
        <w:t>Cheltuielile eligibile indirecte</w:t>
      </w:r>
      <w:r w:rsidRPr="00FE4E16">
        <w:rPr>
          <w:rFonts w:ascii="Trebuchet MS" w:hAnsi="Trebuchet MS"/>
          <w:iCs/>
          <w:color w:val="1F4E79" w:themeColor="accent1" w:themeShade="80"/>
        </w:rPr>
        <w:t xml:space="preserve"> sunt cheltuielile efectuate pentru funcționarea de ansamblu a proiectului și care nu pot fi atribuite direct unei anumite activități. Aceste cheltuieli includ și cheltuieli generale de administrație, nefiind dimensionate în mod proporțional cu mărimea indicatorilor de realizare.</w:t>
      </w:r>
    </w:p>
    <w:p w14:paraId="2FD21D1F" w14:textId="77777777" w:rsidR="001E1DF0" w:rsidRPr="00FE4E16" w:rsidRDefault="001E1DF0" w:rsidP="001E1DF0">
      <w:pPr>
        <w:jc w:val="both"/>
        <w:rPr>
          <w:rFonts w:ascii="Trebuchet MS" w:hAnsi="Trebuchet MS"/>
          <w:iCs/>
          <w:color w:val="1F4E79" w:themeColor="accent1" w:themeShade="80"/>
        </w:rPr>
      </w:pPr>
    </w:p>
    <w:p w14:paraId="53E4AA71" w14:textId="40578D50" w:rsidR="001E1DF0" w:rsidRPr="00FE4E16" w:rsidRDefault="007E0909" w:rsidP="001E1DF0">
      <w:pPr>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Cheltuielile de personal sunt cheltuielile aferente resurselor umane implicate în implementarea proiectului (de ex: cheltuieli salariale, onorarii, cheltuieli aferente personalului </w:t>
      </w:r>
      <w:proofErr w:type="spellStart"/>
      <w:r w:rsidRPr="00FE4E16">
        <w:rPr>
          <w:rFonts w:ascii="Trebuchet MS" w:hAnsi="Trebuchet MS"/>
          <w:iCs/>
          <w:color w:val="1F4E79" w:themeColor="accent1" w:themeShade="80"/>
        </w:rPr>
        <w:t>externalizat</w:t>
      </w:r>
      <w:proofErr w:type="spellEnd"/>
      <w:r w:rsidRPr="00FE4E16">
        <w:rPr>
          <w:rFonts w:ascii="Trebuchet MS" w:hAnsi="Trebuchet MS"/>
          <w:iCs/>
          <w:color w:val="1F4E79" w:themeColor="accent1" w:themeShade="80"/>
        </w:rPr>
        <w:t xml:space="preserve"> etc). </w:t>
      </w:r>
    </w:p>
    <w:p w14:paraId="6696C02E" w14:textId="77777777" w:rsidR="001E1DF0" w:rsidRPr="00FE4E16" w:rsidRDefault="007E0909" w:rsidP="001E1DF0">
      <w:pPr>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Cheltuielile de personal pot fi încadrate atât ca cheltuieli directe, cât și ca cheltuieli indirecte, în funcție de specificul acestora. </w:t>
      </w:r>
    </w:p>
    <w:p w14:paraId="1BE4A80A" w14:textId="066B89EB" w:rsidR="007E0909" w:rsidRPr="00FE4E16" w:rsidRDefault="007E0909" w:rsidP="001E1DF0">
      <w:pPr>
        <w:jc w:val="both"/>
        <w:rPr>
          <w:rFonts w:ascii="Trebuchet MS" w:hAnsi="Trebuchet MS"/>
          <w:iCs/>
          <w:color w:val="1F4E79" w:themeColor="accent1" w:themeShade="80"/>
        </w:rPr>
      </w:pPr>
      <w:r w:rsidRPr="00FE4E16">
        <w:rPr>
          <w:rFonts w:ascii="Trebuchet MS" w:hAnsi="Trebuchet MS"/>
          <w:iCs/>
          <w:color w:val="1F4E79" w:themeColor="accent1" w:themeShade="80"/>
        </w:rPr>
        <w:t>Regulile aplicabile cheltuielilor cu personalul cât și plafoanele aplicabile sunt stabilite în Ghidul Solicitantului Condiții Generale PEO 2021-2027.</w:t>
      </w:r>
      <w:bookmarkEnd w:id="114"/>
    </w:p>
    <w:p w14:paraId="39A7DA58" w14:textId="77777777" w:rsidR="00814A5D" w:rsidRPr="00FE4E16" w:rsidRDefault="00814A5D" w:rsidP="001E1DF0">
      <w:pPr>
        <w:jc w:val="both"/>
        <w:rPr>
          <w:rFonts w:ascii="Trebuchet MS" w:hAnsi="Trebuchet MS"/>
          <w:iCs/>
          <w:color w:val="1F4E79" w:themeColor="accent1" w:themeShade="80"/>
        </w:rPr>
      </w:pPr>
    </w:p>
    <w:p w14:paraId="30021CB3" w14:textId="4C05F714" w:rsidR="005E49DC" w:rsidRPr="00FE4E16" w:rsidRDefault="00223322" w:rsidP="007E0909">
      <w:pPr>
        <w:ind w:firstLine="708"/>
        <w:rPr>
          <w:rFonts w:asciiTheme="majorHAnsi" w:hAnsiTheme="majorHAnsi" w:cstheme="majorHAnsi"/>
          <w:color w:val="1F4E79" w:themeColor="accent1" w:themeShade="80"/>
          <w:sz w:val="24"/>
          <w:szCs w:val="24"/>
        </w:rPr>
      </w:pPr>
      <w:r w:rsidRPr="00FE4E16">
        <w:rPr>
          <w:rFonts w:asciiTheme="majorHAnsi" w:hAnsiTheme="majorHAnsi" w:cstheme="majorHAnsi"/>
          <w:color w:val="1F4E79" w:themeColor="accent1" w:themeShade="80"/>
          <w:sz w:val="24"/>
          <w:szCs w:val="24"/>
        </w:rPr>
        <w:t>5.</w:t>
      </w:r>
      <w:r w:rsidR="00537AE7" w:rsidRPr="00FE4E16">
        <w:rPr>
          <w:rFonts w:asciiTheme="majorHAnsi" w:hAnsiTheme="majorHAnsi" w:cstheme="majorHAnsi"/>
          <w:color w:val="1F4E79" w:themeColor="accent1" w:themeShade="80"/>
          <w:sz w:val="24"/>
          <w:szCs w:val="24"/>
        </w:rPr>
        <w:t>3</w:t>
      </w:r>
      <w:r w:rsidRPr="00FE4E16">
        <w:rPr>
          <w:rFonts w:asciiTheme="majorHAnsi" w:hAnsiTheme="majorHAnsi" w:cstheme="majorHAnsi"/>
          <w:color w:val="1F4E79" w:themeColor="accent1" w:themeShade="80"/>
          <w:sz w:val="24"/>
          <w:szCs w:val="24"/>
        </w:rPr>
        <w:t>.</w:t>
      </w:r>
      <w:r w:rsidR="00537AE7" w:rsidRPr="00FE4E16">
        <w:rPr>
          <w:rFonts w:asciiTheme="majorHAnsi" w:hAnsiTheme="majorHAnsi" w:cstheme="majorHAnsi"/>
          <w:color w:val="1F4E79" w:themeColor="accent1" w:themeShade="80"/>
          <w:sz w:val="24"/>
          <w:szCs w:val="24"/>
        </w:rPr>
        <w:t>5</w:t>
      </w:r>
      <w:r w:rsidR="009A1F5A" w:rsidRPr="00FE4E16">
        <w:rPr>
          <w:rFonts w:asciiTheme="majorHAnsi" w:hAnsiTheme="majorHAnsi" w:cstheme="majorHAnsi"/>
          <w:color w:val="1F4E79" w:themeColor="accent1" w:themeShade="80"/>
          <w:sz w:val="24"/>
          <w:szCs w:val="24"/>
        </w:rPr>
        <w:t>.</w:t>
      </w:r>
      <w:r w:rsidRPr="00FE4E16">
        <w:rPr>
          <w:rFonts w:asciiTheme="majorHAnsi" w:hAnsiTheme="majorHAnsi" w:cstheme="majorHAnsi"/>
          <w:color w:val="1F4E79" w:themeColor="accent1" w:themeShade="80"/>
          <w:sz w:val="24"/>
          <w:szCs w:val="24"/>
        </w:rPr>
        <w:t xml:space="preserve"> </w:t>
      </w:r>
      <w:r w:rsidR="00AB1091" w:rsidRPr="00FE4E16">
        <w:rPr>
          <w:rFonts w:asciiTheme="majorHAnsi" w:hAnsiTheme="majorHAnsi" w:cstheme="majorHAnsi"/>
          <w:color w:val="1F4E79" w:themeColor="accent1" w:themeShade="80"/>
          <w:sz w:val="24"/>
          <w:szCs w:val="24"/>
        </w:rPr>
        <w:t xml:space="preserve">Opțiuni de costuri simplificate. </w:t>
      </w:r>
      <w:bookmarkEnd w:id="115"/>
      <w:bookmarkEnd w:id="116"/>
      <w:r w:rsidR="005E49DC" w:rsidRPr="00FE4E16">
        <w:rPr>
          <w:rFonts w:asciiTheme="majorHAnsi" w:hAnsiTheme="majorHAnsi" w:cstheme="majorHAnsi"/>
          <w:color w:val="1F4E79" w:themeColor="accent1" w:themeShade="80"/>
          <w:sz w:val="24"/>
          <w:szCs w:val="24"/>
        </w:rPr>
        <w:t xml:space="preserve">Costuri unitare/sume forfetare </w:t>
      </w:r>
      <w:proofErr w:type="spellStart"/>
      <w:r w:rsidR="005E49DC" w:rsidRPr="00FE4E16">
        <w:rPr>
          <w:rFonts w:asciiTheme="majorHAnsi" w:hAnsiTheme="majorHAnsi" w:cstheme="majorHAnsi"/>
          <w:color w:val="1F4E79" w:themeColor="accent1" w:themeShade="80"/>
          <w:sz w:val="24"/>
          <w:szCs w:val="24"/>
        </w:rPr>
        <w:t>şi</w:t>
      </w:r>
      <w:proofErr w:type="spellEnd"/>
      <w:r w:rsidR="005E49DC" w:rsidRPr="00FE4E16">
        <w:rPr>
          <w:rFonts w:asciiTheme="majorHAnsi" w:hAnsiTheme="majorHAnsi" w:cstheme="majorHAnsi"/>
          <w:color w:val="1F4E79" w:themeColor="accent1" w:themeShade="80"/>
          <w:sz w:val="24"/>
          <w:szCs w:val="24"/>
        </w:rPr>
        <w:t xml:space="preserve"> rate forfetare</w:t>
      </w:r>
    </w:p>
    <w:p w14:paraId="0D670EED" w14:textId="23D8C096" w:rsidR="004D147C" w:rsidRPr="00FE4E16" w:rsidRDefault="00626D4D"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1. </w:t>
      </w:r>
      <w:r w:rsidR="004D147C" w:rsidRPr="00FE4E16">
        <w:rPr>
          <w:rFonts w:ascii="Trebuchet MS" w:hAnsi="Trebuchet MS"/>
          <w:iCs/>
          <w:color w:val="1F4E79" w:themeColor="accent1" w:themeShade="80"/>
        </w:rPr>
        <w:t xml:space="preserve">Pentru implementarea cursurilor de formare profesională  cu recunoaștere națională în conformitate cu prevederile OG </w:t>
      </w:r>
      <w:r w:rsidR="00065C0F" w:rsidRPr="00FE4E16">
        <w:rPr>
          <w:rFonts w:ascii="Trebuchet MS" w:hAnsi="Trebuchet MS"/>
          <w:iCs/>
          <w:color w:val="1F4E79" w:themeColor="accent1" w:themeShade="80"/>
        </w:rPr>
        <w:t>nr.</w:t>
      </w:r>
      <w:r w:rsidR="004D147C" w:rsidRPr="00FE4E16">
        <w:rPr>
          <w:rFonts w:ascii="Trebuchet MS" w:hAnsi="Trebuchet MS"/>
          <w:iCs/>
          <w:color w:val="1F4E79" w:themeColor="accent1" w:themeShade="80"/>
        </w:rPr>
        <w:t xml:space="preserve">129/2000 privind formarea profesionala a adulților de </w:t>
      </w:r>
      <w:r w:rsidR="004D147C" w:rsidRPr="00FE4E16">
        <w:rPr>
          <w:rFonts w:ascii="Trebuchet MS" w:hAnsi="Trebuchet MS"/>
          <w:b/>
          <w:bCs/>
          <w:iCs/>
          <w:color w:val="1F4E79" w:themeColor="accent1" w:themeShade="80"/>
        </w:rPr>
        <w:t>inițiere, perfecționare sau specializare</w:t>
      </w:r>
      <w:r w:rsidR="004D147C" w:rsidRPr="00FE4E16">
        <w:rPr>
          <w:rFonts w:ascii="Trebuchet MS" w:hAnsi="Trebuchet MS"/>
          <w:iCs/>
          <w:color w:val="1F4E79" w:themeColor="accent1" w:themeShade="80"/>
        </w:rPr>
        <w:t>, decontarea cheltuielilor se realizează pe bază de cost unitar</w:t>
      </w:r>
      <w:r w:rsidR="00737105" w:rsidRPr="00FE4E16">
        <w:rPr>
          <w:rFonts w:ascii="Trebuchet MS" w:hAnsi="Trebuchet MS"/>
          <w:iCs/>
          <w:color w:val="1F4E79" w:themeColor="accent1" w:themeShade="80"/>
        </w:rPr>
        <w:t xml:space="preserve">, </w:t>
      </w:r>
      <w:r w:rsidR="004D147C" w:rsidRPr="00FE4E16">
        <w:rPr>
          <w:rFonts w:ascii="Trebuchet MS" w:hAnsi="Trebuchet MS"/>
          <w:iCs/>
          <w:color w:val="1F4E79" w:themeColor="accent1" w:themeShade="80"/>
        </w:rPr>
        <w:t>după cum urmează: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268"/>
        <w:gridCol w:w="4394"/>
      </w:tblGrid>
      <w:tr w:rsidR="00FE4E16" w:rsidRPr="00FE4E16" w14:paraId="3224A5C0" w14:textId="77777777" w:rsidTr="00185752">
        <w:trPr>
          <w:trHeight w:val="693"/>
        </w:trPr>
        <w:tc>
          <w:tcPr>
            <w:tcW w:w="3085" w:type="dxa"/>
          </w:tcPr>
          <w:p w14:paraId="6E32F1D6" w14:textId="0578778E" w:rsidR="00185752" w:rsidRPr="00FE4E16" w:rsidRDefault="00185752" w:rsidP="001857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 xml:space="preserve">Nivel curs </w:t>
            </w:r>
          </w:p>
          <w:p w14:paraId="33748698" w14:textId="59550FB4" w:rsidR="00185752" w:rsidRPr="00FE4E16" w:rsidRDefault="00185752" w:rsidP="00E91A52">
            <w:pPr>
              <w:spacing w:before="120" w:after="120" w:line="240" w:lineRule="auto"/>
              <w:jc w:val="both"/>
              <w:rPr>
                <w:rFonts w:ascii="Trebuchet MS" w:hAnsi="Trebuchet MS"/>
                <w:b/>
                <w:color w:val="1F4E79" w:themeColor="accent1" w:themeShade="80"/>
                <w:sz w:val="20"/>
                <w:szCs w:val="20"/>
              </w:rPr>
            </w:pPr>
          </w:p>
        </w:tc>
        <w:tc>
          <w:tcPr>
            <w:tcW w:w="2268" w:type="dxa"/>
          </w:tcPr>
          <w:p w14:paraId="26ED5429" w14:textId="50BB5AC6" w:rsidR="00185752" w:rsidRPr="00FE4E16" w:rsidRDefault="00185752"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Cost unitar/</w:t>
            </w:r>
            <w:r w:rsidR="00275778" w:rsidRPr="00FE4E16">
              <w:rPr>
                <w:rFonts w:ascii="Trebuchet MS" w:hAnsi="Trebuchet MS"/>
                <w:b/>
                <w:color w:val="1F4E79" w:themeColor="accent1" w:themeShade="80"/>
                <w:sz w:val="20"/>
                <w:szCs w:val="20"/>
              </w:rPr>
              <w:t xml:space="preserve">persoana din grupul </w:t>
            </w:r>
            <w:proofErr w:type="spellStart"/>
            <w:r w:rsidR="00275778" w:rsidRPr="00FE4E16">
              <w:rPr>
                <w:rFonts w:ascii="Trebuchet MS" w:hAnsi="Trebuchet MS"/>
                <w:b/>
                <w:color w:val="1F4E79" w:themeColor="accent1" w:themeShade="80"/>
                <w:sz w:val="20"/>
                <w:szCs w:val="20"/>
              </w:rPr>
              <w:t>tinta</w:t>
            </w:r>
            <w:proofErr w:type="spellEnd"/>
            <w:r w:rsidR="00275778" w:rsidRPr="00FE4E16">
              <w:rPr>
                <w:rFonts w:ascii="Trebuchet MS" w:hAnsi="Trebuchet MS"/>
                <w:b/>
                <w:color w:val="1F4E79" w:themeColor="accent1" w:themeShade="80"/>
                <w:sz w:val="20"/>
                <w:szCs w:val="20"/>
              </w:rPr>
              <w:t xml:space="preserve"> certificata</w:t>
            </w:r>
            <w:r w:rsidRPr="00FE4E16">
              <w:rPr>
                <w:rFonts w:ascii="Trebuchet MS" w:hAnsi="Trebuchet MS"/>
                <w:b/>
                <w:color w:val="1F4E79" w:themeColor="accent1" w:themeShade="80"/>
                <w:sz w:val="20"/>
                <w:szCs w:val="20"/>
              </w:rPr>
              <w:t>/</w:t>
            </w:r>
            <w:r w:rsidRPr="00FE4E16">
              <w:rPr>
                <w:color w:val="1F4E79" w:themeColor="accent1" w:themeShade="80"/>
              </w:rPr>
              <w:t xml:space="preserve"> </w:t>
            </w:r>
            <w:r w:rsidRPr="00FE4E16">
              <w:rPr>
                <w:rFonts w:ascii="Trebuchet MS" w:hAnsi="Trebuchet MS"/>
                <w:b/>
                <w:color w:val="1F4E79" w:themeColor="accent1" w:themeShade="80"/>
                <w:sz w:val="20"/>
                <w:szCs w:val="20"/>
              </w:rPr>
              <w:t>oră programată de curs</w:t>
            </w:r>
          </w:p>
        </w:tc>
        <w:tc>
          <w:tcPr>
            <w:tcW w:w="4394" w:type="dxa"/>
          </w:tcPr>
          <w:p w14:paraId="79C26835" w14:textId="77777777" w:rsidR="00185752" w:rsidRPr="00FE4E16" w:rsidRDefault="00185752"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Documente suport solicitate la rambursare</w:t>
            </w:r>
          </w:p>
        </w:tc>
      </w:tr>
      <w:tr w:rsidR="00185752" w:rsidRPr="00FE4E16" w14:paraId="2304D5EE" w14:textId="77777777" w:rsidTr="00185752">
        <w:trPr>
          <w:trHeight w:val="351"/>
        </w:trPr>
        <w:tc>
          <w:tcPr>
            <w:tcW w:w="3085" w:type="dxa"/>
            <w:vAlign w:val="center"/>
          </w:tcPr>
          <w:p w14:paraId="42F79130" w14:textId="0A674614" w:rsidR="00185752" w:rsidRPr="00FE4E16" w:rsidRDefault="00185752" w:rsidP="00E91A52">
            <w:pPr>
              <w:spacing w:before="120" w:after="120" w:line="240" w:lineRule="auto"/>
              <w:jc w:val="both"/>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cursuri de formare profesională  cu recunoaștere națională în conformitate cu prevederile OG 129/2000 privind formarea profesionala a adulților de inițiere, perfecționare sau specializare</w:t>
            </w:r>
          </w:p>
        </w:tc>
        <w:tc>
          <w:tcPr>
            <w:tcW w:w="2268" w:type="dxa"/>
            <w:vAlign w:val="center"/>
          </w:tcPr>
          <w:p w14:paraId="2E89C17E" w14:textId="7776E8E1" w:rsidR="00185752" w:rsidRPr="00FE4E16" w:rsidRDefault="00185752"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24,</w:t>
            </w:r>
            <w:r w:rsidR="00275778" w:rsidRPr="00FE4E16">
              <w:rPr>
                <w:rFonts w:ascii="Trebuchet MS" w:hAnsi="Trebuchet MS"/>
                <w:b/>
                <w:color w:val="1F4E79" w:themeColor="accent1" w:themeShade="80"/>
                <w:sz w:val="20"/>
                <w:szCs w:val="20"/>
              </w:rPr>
              <w:t>81</w:t>
            </w:r>
            <w:r w:rsidRPr="00FE4E16">
              <w:rPr>
                <w:rFonts w:ascii="Trebuchet MS" w:hAnsi="Trebuchet MS"/>
                <w:b/>
                <w:color w:val="1F4E79" w:themeColor="accent1" w:themeShade="80"/>
                <w:sz w:val="20"/>
                <w:szCs w:val="20"/>
              </w:rPr>
              <w:t xml:space="preserve"> lei</w:t>
            </w:r>
          </w:p>
        </w:tc>
        <w:tc>
          <w:tcPr>
            <w:tcW w:w="4394" w:type="dxa"/>
          </w:tcPr>
          <w:p w14:paraId="6E391F38" w14:textId="77777777" w:rsidR="00185752" w:rsidRPr="00FE4E16" w:rsidRDefault="00185752" w:rsidP="00185752">
            <w:pPr>
              <w:numPr>
                <w:ilvl w:val="0"/>
                <w:numId w:val="15"/>
              </w:numPr>
              <w:spacing w:before="120" w:after="120" w:line="240" w:lineRule="auto"/>
              <w:jc w:val="both"/>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 xml:space="preserve">certificat de absolvire a unui program de formare profesională de inițiere, perfecționare sau specializare </w:t>
            </w:r>
          </w:p>
          <w:p w14:paraId="722F9113" w14:textId="77777777" w:rsidR="00185752" w:rsidRPr="00FE4E16" w:rsidRDefault="00185752" w:rsidP="00185752">
            <w:pPr>
              <w:numPr>
                <w:ilvl w:val="0"/>
                <w:numId w:val="15"/>
              </w:numPr>
              <w:spacing w:before="120" w:after="120" w:line="240" w:lineRule="auto"/>
              <w:jc w:val="both"/>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acte de identitate ale participanților</w:t>
            </w:r>
          </w:p>
          <w:p w14:paraId="68D0882B" w14:textId="1081BBF2" w:rsidR="007508B0" w:rsidRPr="00FE4E16" w:rsidRDefault="007508B0" w:rsidP="00185752">
            <w:pPr>
              <w:numPr>
                <w:ilvl w:val="0"/>
                <w:numId w:val="15"/>
              </w:numPr>
              <w:spacing w:before="120" w:after="120" w:line="240" w:lineRule="auto"/>
              <w:jc w:val="both"/>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 xml:space="preserve">declarație pe proprie răspundere a participanților </w:t>
            </w:r>
            <w:r w:rsidR="00FF32AD" w:rsidRPr="00FE4E16">
              <w:rPr>
                <w:rFonts w:ascii="Trebuchet MS" w:hAnsi="Trebuchet MS"/>
                <w:color w:val="1F4E79" w:themeColor="accent1" w:themeShade="80"/>
                <w:sz w:val="20"/>
                <w:szCs w:val="20"/>
              </w:rPr>
              <w:t xml:space="preserve">care au absolvit cursurile de formare </w:t>
            </w:r>
            <w:r w:rsidR="00256A0D" w:rsidRPr="00FE4E16">
              <w:rPr>
                <w:rFonts w:ascii="Trebuchet MS" w:hAnsi="Trebuchet MS"/>
                <w:color w:val="1F4E79" w:themeColor="accent1" w:themeShade="80"/>
                <w:sz w:val="20"/>
                <w:szCs w:val="20"/>
              </w:rPr>
              <w:t>privind</w:t>
            </w:r>
            <w:r w:rsidR="00FF32AD" w:rsidRPr="00FE4E16">
              <w:rPr>
                <w:rFonts w:ascii="Trebuchet MS" w:hAnsi="Trebuchet MS"/>
                <w:color w:val="1F4E79" w:themeColor="accent1" w:themeShade="80"/>
                <w:sz w:val="20"/>
                <w:szCs w:val="20"/>
              </w:rPr>
              <w:t xml:space="preserve"> confirmarea primirii stimulentului de 5 lei/oră pe perioada derulării cursului</w:t>
            </w:r>
          </w:p>
        </w:tc>
      </w:tr>
    </w:tbl>
    <w:p w14:paraId="6B8EB571" w14:textId="77777777" w:rsidR="00185752" w:rsidRPr="00FE4E16" w:rsidRDefault="00185752" w:rsidP="004D147C">
      <w:pPr>
        <w:spacing w:before="120" w:after="120"/>
        <w:jc w:val="both"/>
        <w:rPr>
          <w:rFonts w:ascii="Trebuchet MS" w:hAnsi="Trebuchet MS"/>
          <w:iCs/>
          <w:color w:val="1F4E79" w:themeColor="accent1" w:themeShade="80"/>
        </w:rPr>
      </w:pPr>
    </w:p>
    <w:p w14:paraId="31614E74"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Costul unitar va acoperi următoarele tipuri de cheltuieli:</w:t>
      </w:r>
    </w:p>
    <w:p w14:paraId="611A0FED" w14:textId="453AFFCB" w:rsidR="004D147C" w:rsidRPr="00FE4E16" w:rsidRDefault="004D147C" w:rsidP="00B01894">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Taxe și plăți către unitățile care furnizează cursuri de FPC inclusiv taxa de curs, plata examinatorilor, precum și plata instructorilor externi care au susținut cursurile interne</w:t>
      </w:r>
      <w:r w:rsidR="007A0AC3" w:rsidRPr="00FE4E16">
        <w:rPr>
          <w:rFonts w:ascii="Trebuchet MS" w:hAnsi="Trebuchet MS"/>
          <w:iCs/>
          <w:color w:val="1F4E79" w:themeColor="accent1" w:themeShade="80"/>
        </w:rPr>
        <w:t>;</w:t>
      </w:r>
    </w:p>
    <w:p w14:paraId="33FCD199" w14:textId="0E9ACC18" w:rsidR="004D147C" w:rsidRPr="00FE4E16" w:rsidRDefault="004D147C" w:rsidP="00B01894">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Plăți efectuate pentru participanții la cursurile de FPC pentru transport</w:t>
      </w:r>
      <w:r w:rsidR="00B01894"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și cazare</w:t>
      </w:r>
      <w:r w:rsidR="007A0AC3"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w:t>
      </w:r>
    </w:p>
    <w:p w14:paraId="0D711B26" w14:textId="51328A29" w:rsidR="004D147C" w:rsidRPr="00FE4E16" w:rsidRDefault="004D147C" w:rsidP="00B01894">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Costul forței de muncă al instructorilor interni și personalului propriu al centrului de pregătire, precum și al altor persoane implicate exclusiv sau parțial în coordonarea și susținerea cursurilor de FPC</w:t>
      </w:r>
      <w:r w:rsidR="007A0AC3" w:rsidRPr="00FE4E16">
        <w:rPr>
          <w:rFonts w:ascii="Trebuchet MS" w:hAnsi="Trebuchet MS"/>
          <w:iCs/>
          <w:color w:val="1F4E79" w:themeColor="accent1" w:themeShade="80"/>
        </w:rPr>
        <w:t>;</w:t>
      </w:r>
    </w:p>
    <w:p w14:paraId="42723D07" w14:textId="7FBF928F" w:rsidR="004D147C" w:rsidRPr="00FE4E16" w:rsidRDefault="004D147C" w:rsidP="007A0AC3">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Costul spațiului de pregătire (sălile de curs), al echipamentelor și materialelor didactice, inclusiv consumabilele folosite pentru cursurile de formare profesională continuă. </w:t>
      </w:r>
    </w:p>
    <w:p w14:paraId="3F532FF3" w14:textId="77777777" w:rsidR="007E0909" w:rsidRPr="00FE4E16" w:rsidRDefault="004D147C" w:rsidP="007E0909">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plus, pentru </w:t>
      </w:r>
      <w:r w:rsidR="007508B0" w:rsidRPr="00FE4E16">
        <w:rPr>
          <w:rFonts w:ascii="Trebuchet MS" w:hAnsi="Trebuchet MS"/>
          <w:iCs/>
          <w:color w:val="1F4E79" w:themeColor="accent1" w:themeShade="80"/>
        </w:rPr>
        <w:t>participanți,</w:t>
      </w:r>
      <w:r w:rsidRPr="00FE4E16">
        <w:rPr>
          <w:rFonts w:ascii="Trebuchet MS" w:hAnsi="Trebuchet MS"/>
          <w:iCs/>
          <w:color w:val="1F4E79" w:themeColor="accent1" w:themeShade="80"/>
        </w:rPr>
        <w:t xml:space="preserve"> la costul reieșit pentru stabilirea costului unitar s-au adăugat 5 lei/oră, </w:t>
      </w:r>
      <w:r w:rsidR="007E0909" w:rsidRPr="00FE4E16">
        <w:rPr>
          <w:rFonts w:ascii="Trebuchet MS" w:hAnsi="Trebuchet MS"/>
          <w:iCs/>
          <w:color w:val="1F4E79" w:themeColor="accent1" w:themeShade="80"/>
        </w:rPr>
        <w:t xml:space="preserve">reprezentând stimulente (ajutoare, premii) pentru cursanți pe perioada derulării cursului. </w:t>
      </w:r>
    </w:p>
    <w:p w14:paraId="2491BA5D"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Nu sunt incluse cheltuielile cu managementul de proiect și cheltuielile indirecte.</w:t>
      </w:r>
    </w:p>
    <w:p w14:paraId="6A470E47" w14:textId="23AAEA74" w:rsidR="007E0909" w:rsidRPr="00FE4E16" w:rsidRDefault="00AD5704" w:rsidP="007E0909">
      <w:pPr>
        <w:jc w:val="both"/>
        <w:rPr>
          <w:rFonts w:ascii="Trebuchet MS" w:hAnsi="Trebuchet MS" w:cs="Calibri"/>
          <w:bCs/>
          <w:color w:val="1F4E79" w:themeColor="accent1" w:themeShade="80"/>
        </w:rPr>
      </w:pPr>
      <w:r w:rsidRPr="00FE4E16">
        <w:rPr>
          <w:rFonts w:ascii="Trebuchet MS" w:hAnsi="Trebuchet MS"/>
          <w:bCs/>
          <w:iCs/>
          <w:color w:val="1F4E79" w:themeColor="accent1" w:themeShade="80"/>
        </w:rPr>
        <w:t xml:space="preserve">În situația în care cursurile de inițiere, perfecționare sau specializare sunt subcontractate, fundamentarea </w:t>
      </w:r>
      <w:r w:rsidR="00F15DCB" w:rsidRPr="00FE4E16">
        <w:rPr>
          <w:rFonts w:ascii="Trebuchet MS" w:hAnsi="Trebuchet MS"/>
          <w:bCs/>
          <w:iCs/>
          <w:color w:val="1F4E79" w:themeColor="accent1" w:themeShade="80"/>
        </w:rPr>
        <w:t xml:space="preserve">și decontarea </w:t>
      </w:r>
      <w:r w:rsidRPr="00FE4E16">
        <w:rPr>
          <w:rFonts w:ascii="Trebuchet MS" w:hAnsi="Trebuchet MS"/>
          <w:bCs/>
          <w:iCs/>
          <w:color w:val="1F4E79" w:themeColor="accent1" w:themeShade="80"/>
        </w:rPr>
        <w:t xml:space="preserve">costurilor aferente subcontractării se va realiza de asemenea, pe baza baremelor standard precizate mai sus. Costul unitar pentru cursurile de formare profesională de inițiere, perfecționare sau specializare este în proces de aprobare, astfel încât cuantumul și/sau </w:t>
      </w:r>
      <w:r w:rsidRPr="00FE4E16">
        <w:rPr>
          <w:rFonts w:ascii="Trebuchet MS" w:hAnsi="Trebuchet MS"/>
          <w:bCs/>
          <w:iCs/>
          <w:color w:val="1F4E79" w:themeColor="accent1" w:themeShade="80"/>
        </w:rPr>
        <w:lastRenderedPageBreak/>
        <w:t xml:space="preserve">componența acestuia pot suferi modificări. În cazul în care cuantumul și/sau componența costului unitar vor suferi modificări în procesul de aprobare, prezentul Ghid va fi revizuit în consecință prin </w:t>
      </w:r>
      <w:proofErr w:type="spellStart"/>
      <w:r w:rsidRPr="00FE4E16">
        <w:rPr>
          <w:rFonts w:ascii="Trebuchet MS" w:hAnsi="Trebuchet MS"/>
          <w:bCs/>
          <w:iCs/>
          <w:color w:val="1F4E79" w:themeColor="accent1" w:themeShade="80"/>
        </w:rPr>
        <w:t>corrigendum</w:t>
      </w:r>
      <w:proofErr w:type="spellEnd"/>
      <w:r w:rsidR="007E0909" w:rsidRPr="00FE4E16">
        <w:rPr>
          <w:rFonts w:ascii="Trebuchet MS" w:hAnsi="Trebuchet MS"/>
          <w:bCs/>
          <w:iCs/>
          <w:color w:val="1F4E79" w:themeColor="accent1" w:themeShade="80"/>
        </w:rPr>
        <w:t>.</w:t>
      </w:r>
      <w:r w:rsidR="007E0909" w:rsidRPr="00FE4E16">
        <w:rPr>
          <w:rFonts w:ascii="Trebuchet MS" w:hAnsi="Trebuchet MS" w:cs="Calibri"/>
          <w:bCs/>
          <w:color w:val="1F4E79" w:themeColor="accent1" w:themeShade="80"/>
        </w:rPr>
        <w:t xml:space="preserve"> </w:t>
      </w:r>
    </w:p>
    <w:p w14:paraId="670196B8" w14:textId="611F14B3" w:rsidR="00352295" w:rsidRPr="00FE4E16" w:rsidRDefault="00352295"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2. Pentru implementarea cursurilor de </w:t>
      </w:r>
      <w:r w:rsidRPr="00FE4E16">
        <w:rPr>
          <w:rFonts w:ascii="Trebuchet MS" w:hAnsi="Trebuchet MS"/>
          <w:b/>
          <w:bCs/>
          <w:iCs/>
          <w:color w:val="1F4E79" w:themeColor="accent1" w:themeShade="80"/>
        </w:rPr>
        <w:t>calificare/recalificare de nivel 2 (360 ore)</w:t>
      </w:r>
      <w:r w:rsidR="006A40D2" w:rsidRPr="00FE4E16">
        <w:rPr>
          <w:rFonts w:ascii="Trebuchet MS" w:hAnsi="Trebuchet MS"/>
          <w:b/>
          <w:bCs/>
          <w:iCs/>
          <w:color w:val="1F4E79" w:themeColor="accent1" w:themeShade="80"/>
        </w:rPr>
        <w:t>,</w:t>
      </w:r>
      <w:r w:rsidR="006A40D2" w:rsidRPr="00FE4E16">
        <w:rPr>
          <w:color w:val="1F4E79" w:themeColor="accent1" w:themeShade="80"/>
        </w:rPr>
        <w:t xml:space="preserve"> </w:t>
      </w:r>
      <w:r w:rsidR="006A40D2" w:rsidRPr="00FE4E16">
        <w:rPr>
          <w:rFonts w:ascii="Trebuchet MS" w:hAnsi="Trebuchet MS"/>
          <w:b/>
          <w:bCs/>
          <w:iCs/>
          <w:color w:val="1F4E79" w:themeColor="accent1" w:themeShade="80"/>
        </w:rPr>
        <w:t>nivel 3 (720 ore) sau nivel 4 (1080 ore)</w:t>
      </w:r>
      <w:r w:rsidRPr="00FE4E16">
        <w:rPr>
          <w:rFonts w:ascii="Trebuchet MS" w:hAnsi="Trebuchet MS"/>
          <w:iCs/>
          <w:color w:val="1F4E79" w:themeColor="accent1" w:themeShade="80"/>
        </w:rPr>
        <w:t>, decontarea cheltuielilor se realizează pe bază de costuri unitare,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268"/>
        <w:gridCol w:w="4394"/>
      </w:tblGrid>
      <w:tr w:rsidR="00FE4E16" w:rsidRPr="00FE4E16" w14:paraId="1F5EF2FE" w14:textId="77777777" w:rsidTr="00E91A52">
        <w:trPr>
          <w:trHeight w:val="693"/>
        </w:trPr>
        <w:tc>
          <w:tcPr>
            <w:tcW w:w="3085" w:type="dxa"/>
          </w:tcPr>
          <w:p w14:paraId="15BFD540" w14:textId="77777777" w:rsidR="00737105" w:rsidRPr="00FE4E16" w:rsidRDefault="00737105"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Nivel curs calificare/</w:t>
            </w:r>
          </w:p>
          <w:p w14:paraId="7B64B636" w14:textId="77777777" w:rsidR="00737105" w:rsidRPr="00FE4E16" w:rsidRDefault="00737105"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recalificare</w:t>
            </w:r>
          </w:p>
        </w:tc>
        <w:tc>
          <w:tcPr>
            <w:tcW w:w="2268" w:type="dxa"/>
          </w:tcPr>
          <w:p w14:paraId="61AF3E23" w14:textId="77777777" w:rsidR="00737105" w:rsidRPr="00FE4E16" w:rsidRDefault="00737105"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Cost unitar/</w:t>
            </w:r>
          </w:p>
          <w:p w14:paraId="1AEF9CC2" w14:textId="77777777" w:rsidR="00737105" w:rsidRPr="00FE4E16" w:rsidRDefault="00737105"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participant</w:t>
            </w:r>
          </w:p>
        </w:tc>
        <w:tc>
          <w:tcPr>
            <w:tcW w:w="4394" w:type="dxa"/>
          </w:tcPr>
          <w:p w14:paraId="755D825C" w14:textId="77777777" w:rsidR="00737105" w:rsidRPr="00FE4E16" w:rsidRDefault="00737105"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Documente suport solicitate la rambursare</w:t>
            </w:r>
          </w:p>
        </w:tc>
      </w:tr>
      <w:tr w:rsidR="00FE4E16" w:rsidRPr="00FE4E16" w14:paraId="03AEA246" w14:textId="77777777" w:rsidTr="005835D2">
        <w:trPr>
          <w:trHeight w:val="351"/>
        </w:trPr>
        <w:tc>
          <w:tcPr>
            <w:tcW w:w="3085" w:type="dxa"/>
            <w:vAlign w:val="center"/>
          </w:tcPr>
          <w:p w14:paraId="189CBF96" w14:textId="242C5958" w:rsidR="005835D2" w:rsidRPr="00FE4E16" w:rsidRDefault="005835D2" w:rsidP="00E91A52">
            <w:pPr>
              <w:spacing w:before="120" w:after="120" w:line="240" w:lineRule="auto"/>
              <w:jc w:val="both"/>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Nivel 2 (360 ore)</w:t>
            </w:r>
          </w:p>
        </w:tc>
        <w:tc>
          <w:tcPr>
            <w:tcW w:w="2268" w:type="dxa"/>
            <w:vAlign w:val="center"/>
          </w:tcPr>
          <w:p w14:paraId="506E91A4" w14:textId="22D3C27F" w:rsidR="005835D2" w:rsidRPr="00FE4E16" w:rsidRDefault="005835D2"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3.002,18 lei</w:t>
            </w:r>
          </w:p>
        </w:tc>
        <w:tc>
          <w:tcPr>
            <w:tcW w:w="4394" w:type="dxa"/>
            <w:vMerge w:val="restart"/>
            <w:vAlign w:val="center"/>
          </w:tcPr>
          <w:p w14:paraId="3CD62A9A" w14:textId="77777777" w:rsidR="005835D2" w:rsidRPr="00FE4E16" w:rsidRDefault="005835D2" w:rsidP="005835D2">
            <w:pPr>
              <w:numPr>
                <w:ilvl w:val="0"/>
                <w:numId w:val="15"/>
              </w:numPr>
              <w:spacing w:before="120" w:after="120" w:line="240" w:lineRule="auto"/>
              <w:jc w:val="center"/>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certificate de calificare profesionala</w:t>
            </w:r>
          </w:p>
          <w:p w14:paraId="7F2D309B" w14:textId="77777777" w:rsidR="005835D2" w:rsidRPr="00FE4E16" w:rsidRDefault="005835D2" w:rsidP="005835D2">
            <w:pPr>
              <w:numPr>
                <w:ilvl w:val="0"/>
                <w:numId w:val="15"/>
              </w:numPr>
              <w:spacing w:before="120" w:after="120" w:line="240" w:lineRule="auto"/>
              <w:jc w:val="center"/>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acte de identitate ale participanților</w:t>
            </w:r>
          </w:p>
        </w:tc>
      </w:tr>
      <w:tr w:rsidR="00FE4E16" w:rsidRPr="00FE4E16" w14:paraId="00C2B4AB" w14:textId="77777777" w:rsidTr="00E91A52">
        <w:trPr>
          <w:trHeight w:val="351"/>
        </w:trPr>
        <w:tc>
          <w:tcPr>
            <w:tcW w:w="3085" w:type="dxa"/>
            <w:vAlign w:val="center"/>
          </w:tcPr>
          <w:p w14:paraId="33573083" w14:textId="5E83DE97" w:rsidR="005835D2" w:rsidRPr="00FE4E16" w:rsidRDefault="005835D2" w:rsidP="00E91A52">
            <w:pPr>
              <w:spacing w:before="120" w:after="120" w:line="240" w:lineRule="auto"/>
              <w:jc w:val="both"/>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Nivel 3 (720 ore)</w:t>
            </w:r>
          </w:p>
        </w:tc>
        <w:tc>
          <w:tcPr>
            <w:tcW w:w="2268" w:type="dxa"/>
            <w:vAlign w:val="center"/>
          </w:tcPr>
          <w:p w14:paraId="32ECEF40" w14:textId="7A2DE503" w:rsidR="005835D2" w:rsidRPr="00FE4E16" w:rsidRDefault="005835D2"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4.971,91 lei</w:t>
            </w:r>
          </w:p>
        </w:tc>
        <w:tc>
          <w:tcPr>
            <w:tcW w:w="4394" w:type="dxa"/>
            <w:vMerge/>
          </w:tcPr>
          <w:p w14:paraId="46A34609" w14:textId="77777777" w:rsidR="005835D2" w:rsidRPr="00FE4E16" w:rsidRDefault="005835D2" w:rsidP="005835D2">
            <w:pPr>
              <w:spacing w:before="120" w:after="120" w:line="240" w:lineRule="auto"/>
              <w:ind w:left="360"/>
              <w:jc w:val="both"/>
              <w:rPr>
                <w:rFonts w:ascii="Trebuchet MS" w:hAnsi="Trebuchet MS"/>
                <w:color w:val="1F4E79" w:themeColor="accent1" w:themeShade="80"/>
                <w:sz w:val="20"/>
                <w:szCs w:val="20"/>
              </w:rPr>
            </w:pPr>
          </w:p>
        </w:tc>
      </w:tr>
      <w:tr w:rsidR="00FE4E16" w:rsidRPr="00FE4E16" w14:paraId="6457D072" w14:textId="77777777" w:rsidTr="00E91A52">
        <w:trPr>
          <w:trHeight w:val="351"/>
        </w:trPr>
        <w:tc>
          <w:tcPr>
            <w:tcW w:w="3085" w:type="dxa"/>
            <w:vAlign w:val="center"/>
          </w:tcPr>
          <w:p w14:paraId="3EF041D8" w14:textId="2859162A" w:rsidR="005835D2" w:rsidRPr="00FE4E16" w:rsidRDefault="005835D2" w:rsidP="00E91A52">
            <w:pPr>
              <w:spacing w:before="120" w:after="120" w:line="240" w:lineRule="auto"/>
              <w:jc w:val="both"/>
              <w:rPr>
                <w:rFonts w:ascii="Trebuchet MS" w:hAnsi="Trebuchet MS"/>
                <w:color w:val="1F4E79" w:themeColor="accent1" w:themeShade="80"/>
                <w:sz w:val="20"/>
                <w:szCs w:val="20"/>
              </w:rPr>
            </w:pPr>
            <w:r w:rsidRPr="00FE4E16">
              <w:rPr>
                <w:rFonts w:ascii="Trebuchet MS" w:hAnsi="Trebuchet MS"/>
                <w:color w:val="1F4E79" w:themeColor="accent1" w:themeShade="80"/>
                <w:sz w:val="20"/>
                <w:szCs w:val="20"/>
              </w:rPr>
              <w:t>Nivel 4 (1080 ore)</w:t>
            </w:r>
          </w:p>
        </w:tc>
        <w:tc>
          <w:tcPr>
            <w:tcW w:w="2268" w:type="dxa"/>
            <w:vAlign w:val="center"/>
          </w:tcPr>
          <w:p w14:paraId="221AD024" w14:textId="4253E41D" w:rsidR="005835D2" w:rsidRPr="00FE4E16" w:rsidRDefault="005835D2" w:rsidP="00E91A52">
            <w:pPr>
              <w:spacing w:before="120" w:after="120" w:line="240" w:lineRule="auto"/>
              <w:jc w:val="both"/>
              <w:rPr>
                <w:rFonts w:ascii="Trebuchet MS" w:hAnsi="Trebuchet MS"/>
                <w:b/>
                <w:color w:val="1F4E79" w:themeColor="accent1" w:themeShade="80"/>
                <w:sz w:val="20"/>
                <w:szCs w:val="20"/>
              </w:rPr>
            </w:pPr>
            <w:r w:rsidRPr="00FE4E16">
              <w:rPr>
                <w:rFonts w:ascii="Trebuchet MS" w:hAnsi="Trebuchet MS"/>
                <w:b/>
                <w:color w:val="1F4E79" w:themeColor="accent1" w:themeShade="80"/>
                <w:sz w:val="20"/>
                <w:szCs w:val="20"/>
              </w:rPr>
              <w:t>9.635,63 lei</w:t>
            </w:r>
          </w:p>
        </w:tc>
        <w:tc>
          <w:tcPr>
            <w:tcW w:w="4394" w:type="dxa"/>
            <w:vMerge/>
          </w:tcPr>
          <w:p w14:paraId="79AFB24B" w14:textId="77777777" w:rsidR="005835D2" w:rsidRPr="00FE4E16" w:rsidRDefault="005835D2" w:rsidP="005835D2">
            <w:pPr>
              <w:spacing w:before="120" w:after="120" w:line="240" w:lineRule="auto"/>
              <w:ind w:left="360"/>
              <w:jc w:val="both"/>
              <w:rPr>
                <w:rFonts w:ascii="Trebuchet MS" w:hAnsi="Trebuchet MS"/>
                <w:color w:val="1F4E79" w:themeColor="accent1" w:themeShade="80"/>
                <w:sz w:val="20"/>
                <w:szCs w:val="20"/>
              </w:rPr>
            </w:pPr>
          </w:p>
        </w:tc>
      </w:tr>
    </w:tbl>
    <w:p w14:paraId="1E6E7A9D" w14:textId="6D1B3512"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Costul unitar acoperă toate costurile legate de formare și include costurile directe de personal, alte costuri directe (costul materialelor de teorie și practică, costul chiriei sălii de instruire, alte materiale) și costurile indirecte.  Nu sunt incluse costurile legate de participare, cum ar fi costurile de transport, cazare, masă, subvenții etc., precum și costurile de gestionare a proiectului.</w:t>
      </w:r>
    </w:p>
    <w:p w14:paraId="1CA0F334" w14:textId="44BAB7E1" w:rsidR="00C238C6" w:rsidRPr="00FE4E16" w:rsidRDefault="00C238C6" w:rsidP="002D25B0">
      <w:pPr>
        <w:jc w:val="both"/>
        <w:rPr>
          <w:rFonts w:ascii="Trebuchet MS" w:hAnsi="Trebuchet MS"/>
          <w:iCs/>
          <w:color w:val="1F4E79" w:themeColor="accent1" w:themeShade="80"/>
        </w:rPr>
      </w:pPr>
      <w:bookmarkStart w:id="117" w:name="_Toc528753579"/>
      <w:bookmarkStart w:id="118" w:name="_Toc133919197"/>
      <w:r w:rsidRPr="00FE4E16">
        <w:rPr>
          <w:rFonts w:ascii="Trebuchet MS" w:hAnsi="Trebuchet MS"/>
          <w:iCs/>
          <w:color w:val="1F4E79" w:themeColor="accent1" w:themeShade="80"/>
        </w:rPr>
        <w:t>În ceea ce privește bugetarea cheltuielilor cu derularea cursurilor de calificare nivel 2,</w:t>
      </w:r>
      <w:r w:rsidR="006A40D2" w:rsidRPr="00FE4E16">
        <w:rPr>
          <w:rFonts w:ascii="Trebuchet MS" w:hAnsi="Trebuchet MS"/>
          <w:iCs/>
          <w:color w:val="1F4E79" w:themeColor="accent1" w:themeShade="80"/>
        </w:rPr>
        <w:t>3 și respectiv 4,</w:t>
      </w:r>
      <w:r w:rsidRPr="00FE4E16">
        <w:rPr>
          <w:rFonts w:ascii="Trebuchet MS" w:hAnsi="Trebuchet MS"/>
          <w:iCs/>
          <w:color w:val="1F4E79" w:themeColor="accent1" w:themeShade="80"/>
        </w:rPr>
        <w:t xml:space="preserve"> care reprezintă cheltuieli sub forma de bareme standard pentru costurile unitare, acestea se vor </w:t>
      </w:r>
      <w:proofErr w:type="spellStart"/>
      <w:r w:rsidRPr="00FE4E16">
        <w:rPr>
          <w:rFonts w:ascii="Trebuchet MS" w:hAnsi="Trebuchet MS"/>
          <w:iCs/>
          <w:color w:val="1F4E79" w:themeColor="accent1" w:themeShade="80"/>
        </w:rPr>
        <w:t>bugeta</w:t>
      </w:r>
      <w:proofErr w:type="spellEnd"/>
      <w:r w:rsidRPr="00FE4E16">
        <w:rPr>
          <w:rFonts w:ascii="Trebuchet MS" w:hAnsi="Trebuchet MS"/>
          <w:iCs/>
          <w:color w:val="1F4E79" w:themeColor="accent1" w:themeShade="80"/>
        </w:rPr>
        <w:t xml:space="preserve"> în Cererea de finanțare conform algoritmului de mai jos:</w:t>
      </w:r>
      <w:bookmarkEnd w:id="117"/>
      <w:bookmarkEnd w:id="118"/>
    </w:p>
    <w:p w14:paraId="659EDA6B" w14:textId="77777777" w:rsidR="00C238C6" w:rsidRPr="00FE4E16" w:rsidRDefault="00C238C6" w:rsidP="00C238C6">
      <w:pPr>
        <w:jc w:val="both"/>
        <w:rPr>
          <w:rFonts w:ascii="Trebuchet MS" w:hAnsi="Trebuchet MS"/>
          <w:color w:val="1F4E79" w:themeColor="accent1" w:themeShade="80"/>
        </w:rPr>
      </w:pPr>
    </w:p>
    <w:p w14:paraId="1A2E347B" w14:textId="366FAA0D" w:rsidR="00C238C6" w:rsidRPr="00FE4E16" w:rsidRDefault="00C238C6" w:rsidP="00C238C6">
      <w:pPr>
        <w:jc w:val="center"/>
        <w:rPr>
          <w:rFonts w:ascii="Trebuchet MS" w:hAnsi="Trebuchet MS" w:cs="Calibri"/>
          <w:color w:val="1F4E79" w:themeColor="accent1" w:themeShade="80"/>
        </w:rPr>
      </w:pPr>
      <w:r w:rsidRPr="00FE4E16">
        <w:rPr>
          <w:rFonts w:ascii="Trebuchet MS" w:hAnsi="Trebuchet MS" w:cs="Calibri"/>
          <w:color w:val="1F4E79" w:themeColor="accent1" w:themeShade="80"/>
        </w:rPr>
        <w:t>N*CU</w:t>
      </w:r>
      <w:r w:rsidRPr="00FE4E16">
        <w:rPr>
          <w:rFonts w:ascii="Trebuchet MS" w:hAnsi="Trebuchet MS" w:cs="Calibri"/>
          <w:color w:val="1F4E79" w:themeColor="accent1" w:themeShade="80"/>
          <w:vertAlign w:val="subscript"/>
        </w:rPr>
        <w:t>(2</w:t>
      </w:r>
      <w:r w:rsidR="005835D2" w:rsidRPr="00FE4E16">
        <w:rPr>
          <w:rFonts w:ascii="Trebuchet MS" w:hAnsi="Trebuchet MS" w:cs="Calibri"/>
          <w:color w:val="1F4E79" w:themeColor="accent1" w:themeShade="80"/>
          <w:vertAlign w:val="subscript"/>
        </w:rPr>
        <w:t>,3,4</w:t>
      </w:r>
      <w:r w:rsidRPr="00FE4E16">
        <w:rPr>
          <w:rFonts w:ascii="Trebuchet MS" w:hAnsi="Trebuchet MS" w:cs="Calibri"/>
          <w:color w:val="1F4E79" w:themeColor="accent1" w:themeShade="80"/>
          <w:vertAlign w:val="subscript"/>
        </w:rPr>
        <w:t>)</w:t>
      </w:r>
      <w:r w:rsidRPr="00FE4E16">
        <w:rPr>
          <w:rFonts w:ascii="Trebuchet MS" w:hAnsi="Trebuchet MS" w:cs="Calibri"/>
          <w:color w:val="1F4E79" w:themeColor="accent1" w:themeShade="80"/>
        </w:rPr>
        <w:t>= TC</w:t>
      </w:r>
      <w:r w:rsidRPr="00FE4E16">
        <w:rPr>
          <w:rFonts w:ascii="Trebuchet MS" w:hAnsi="Trebuchet MS" w:cs="Calibri"/>
          <w:color w:val="1F4E79" w:themeColor="accent1" w:themeShade="80"/>
          <w:vertAlign w:val="subscript"/>
        </w:rPr>
        <w:t>(2</w:t>
      </w:r>
      <w:r w:rsidR="005835D2" w:rsidRPr="00FE4E16">
        <w:rPr>
          <w:rFonts w:ascii="Trebuchet MS" w:hAnsi="Trebuchet MS" w:cs="Calibri"/>
          <w:color w:val="1F4E79" w:themeColor="accent1" w:themeShade="80"/>
          <w:vertAlign w:val="subscript"/>
        </w:rPr>
        <w:t>,3,4</w:t>
      </w:r>
      <w:r w:rsidRPr="00FE4E16">
        <w:rPr>
          <w:rFonts w:ascii="Trebuchet MS" w:hAnsi="Trebuchet MS" w:cs="Calibri"/>
          <w:color w:val="1F4E79" w:themeColor="accent1" w:themeShade="80"/>
          <w:vertAlign w:val="subscript"/>
        </w:rPr>
        <w:t>)</w:t>
      </w:r>
    </w:p>
    <w:p w14:paraId="79A024F4" w14:textId="77777777" w:rsidR="00C238C6" w:rsidRPr="00FE4E16" w:rsidRDefault="00C238C6" w:rsidP="00C238C6">
      <w:pPr>
        <w:jc w:val="both"/>
        <w:rPr>
          <w:rFonts w:ascii="Trebuchet MS" w:hAnsi="Trebuchet MS" w:cs="Calibri"/>
          <w:color w:val="1F4E79" w:themeColor="accent1" w:themeShade="80"/>
        </w:rPr>
      </w:pPr>
      <w:r w:rsidRPr="00FE4E16">
        <w:rPr>
          <w:rFonts w:ascii="Trebuchet MS" w:hAnsi="Trebuchet MS" w:cs="Calibri"/>
          <w:color w:val="1F4E79" w:themeColor="accent1" w:themeShade="80"/>
        </w:rPr>
        <w:t>unde</w:t>
      </w:r>
    </w:p>
    <w:p w14:paraId="0FB68F6B" w14:textId="77777777" w:rsidR="00C238C6" w:rsidRPr="00FE4E16" w:rsidRDefault="00C238C6" w:rsidP="00C238C6">
      <w:pPr>
        <w:jc w:val="both"/>
        <w:rPr>
          <w:rFonts w:ascii="Trebuchet MS" w:hAnsi="Trebuchet MS" w:cs="Calibri"/>
          <w:color w:val="1F4E79" w:themeColor="accent1" w:themeShade="80"/>
        </w:rPr>
      </w:pPr>
      <w:r w:rsidRPr="00FE4E16">
        <w:rPr>
          <w:rFonts w:ascii="Trebuchet MS" w:hAnsi="Trebuchet MS" w:cs="Calibri"/>
          <w:color w:val="1F4E79" w:themeColor="accent1" w:themeShade="80"/>
        </w:rPr>
        <w:t>N = Număr cursanți  certificați ca urmare a participării la cursul de calificare/recalificare</w:t>
      </w:r>
    </w:p>
    <w:p w14:paraId="69A8A933" w14:textId="08CC360B" w:rsidR="00C238C6" w:rsidRPr="00FE4E16" w:rsidRDefault="00C238C6" w:rsidP="00C238C6">
      <w:pPr>
        <w:jc w:val="both"/>
        <w:rPr>
          <w:rFonts w:ascii="Trebuchet MS" w:hAnsi="Trebuchet MS" w:cs="Calibri"/>
          <w:color w:val="1F4E79" w:themeColor="accent1" w:themeShade="80"/>
        </w:rPr>
      </w:pPr>
      <w:r w:rsidRPr="00FE4E16">
        <w:rPr>
          <w:rFonts w:ascii="Trebuchet MS" w:hAnsi="Trebuchet MS" w:cs="Calibri"/>
          <w:color w:val="1F4E79" w:themeColor="accent1" w:themeShade="80"/>
        </w:rPr>
        <w:t>CU</w:t>
      </w:r>
      <w:r w:rsidRPr="00FE4E16">
        <w:rPr>
          <w:rFonts w:ascii="Trebuchet MS" w:hAnsi="Trebuchet MS" w:cs="Calibri"/>
          <w:color w:val="1F4E79" w:themeColor="accent1" w:themeShade="80"/>
          <w:vertAlign w:val="subscript"/>
        </w:rPr>
        <w:t>(2</w:t>
      </w:r>
      <w:r w:rsidR="005835D2" w:rsidRPr="00FE4E16">
        <w:rPr>
          <w:rFonts w:ascii="Trebuchet MS" w:hAnsi="Trebuchet MS" w:cs="Calibri"/>
          <w:color w:val="1F4E79" w:themeColor="accent1" w:themeShade="80"/>
          <w:vertAlign w:val="subscript"/>
        </w:rPr>
        <w:t>,3,4</w:t>
      </w:r>
      <w:r w:rsidRPr="00FE4E16">
        <w:rPr>
          <w:rFonts w:ascii="Trebuchet MS" w:hAnsi="Trebuchet MS" w:cs="Calibri"/>
          <w:color w:val="1F4E79" w:themeColor="accent1" w:themeShade="80"/>
          <w:vertAlign w:val="subscript"/>
        </w:rPr>
        <w:t>)</w:t>
      </w:r>
      <w:r w:rsidRPr="00FE4E16">
        <w:rPr>
          <w:rFonts w:ascii="Trebuchet MS" w:hAnsi="Trebuchet MS" w:cs="Calibri"/>
          <w:color w:val="1F4E79" w:themeColor="accent1" w:themeShade="80"/>
        </w:rPr>
        <w:t xml:space="preserve"> = Cost unitar nivel 2</w:t>
      </w:r>
      <w:r w:rsidR="005835D2" w:rsidRPr="00FE4E16">
        <w:rPr>
          <w:rFonts w:ascii="Trebuchet MS" w:hAnsi="Trebuchet MS" w:cs="Calibri"/>
          <w:color w:val="1F4E79" w:themeColor="accent1" w:themeShade="80"/>
        </w:rPr>
        <w:t>, 3 sau 4</w:t>
      </w:r>
    </w:p>
    <w:p w14:paraId="0670059D" w14:textId="52EAB370" w:rsidR="00C238C6" w:rsidRPr="00FE4E16" w:rsidRDefault="00C238C6" w:rsidP="00C238C6">
      <w:pPr>
        <w:jc w:val="both"/>
        <w:rPr>
          <w:rFonts w:ascii="Trebuchet MS" w:hAnsi="Trebuchet MS" w:cs="Calibri"/>
          <w:color w:val="1F4E79" w:themeColor="accent1" w:themeShade="80"/>
        </w:rPr>
      </w:pPr>
      <w:r w:rsidRPr="00FE4E16">
        <w:rPr>
          <w:rFonts w:ascii="Trebuchet MS" w:hAnsi="Trebuchet MS" w:cs="Calibri"/>
          <w:color w:val="1F4E79" w:themeColor="accent1" w:themeShade="80"/>
        </w:rPr>
        <w:t>TC</w:t>
      </w:r>
      <w:r w:rsidRPr="00FE4E16">
        <w:rPr>
          <w:rFonts w:ascii="Trebuchet MS" w:hAnsi="Trebuchet MS" w:cs="Calibri"/>
          <w:color w:val="1F4E79" w:themeColor="accent1" w:themeShade="80"/>
          <w:vertAlign w:val="subscript"/>
        </w:rPr>
        <w:t>(2</w:t>
      </w:r>
      <w:r w:rsidR="005835D2" w:rsidRPr="00FE4E16">
        <w:rPr>
          <w:rFonts w:ascii="Trebuchet MS" w:hAnsi="Trebuchet MS" w:cs="Calibri"/>
          <w:color w:val="1F4E79" w:themeColor="accent1" w:themeShade="80"/>
          <w:vertAlign w:val="subscript"/>
        </w:rPr>
        <w:t>,3,4</w:t>
      </w:r>
      <w:r w:rsidRPr="00FE4E16">
        <w:rPr>
          <w:rFonts w:ascii="Trebuchet MS" w:hAnsi="Trebuchet MS" w:cs="Calibri"/>
          <w:color w:val="1F4E79" w:themeColor="accent1" w:themeShade="80"/>
          <w:vertAlign w:val="subscript"/>
        </w:rPr>
        <w:t>)</w:t>
      </w:r>
      <w:r w:rsidRPr="00FE4E16">
        <w:rPr>
          <w:rFonts w:ascii="Trebuchet MS" w:hAnsi="Trebuchet MS" w:cs="Calibri"/>
          <w:color w:val="1F4E79" w:themeColor="accent1" w:themeShade="80"/>
        </w:rPr>
        <w:t>= Total cost curs de calificare nivel 2</w:t>
      </w:r>
      <w:r w:rsidR="005835D2" w:rsidRPr="00FE4E16">
        <w:rPr>
          <w:rFonts w:ascii="Trebuchet MS" w:hAnsi="Trebuchet MS" w:cs="Calibri"/>
          <w:color w:val="1F4E79" w:themeColor="accent1" w:themeShade="80"/>
        </w:rPr>
        <w:t>, 3 sau 4</w:t>
      </w:r>
    </w:p>
    <w:p w14:paraId="129403B9" w14:textId="4184F994" w:rsidR="00C238C6" w:rsidRPr="00FE4E16" w:rsidRDefault="00C238C6" w:rsidP="00C238C6">
      <w:pPr>
        <w:jc w:val="both"/>
        <w:rPr>
          <w:rFonts w:ascii="Trebuchet MS" w:hAnsi="Trebuchet MS" w:cs="Calibri"/>
          <w:bCs/>
          <w:color w:val="1F4E79" w:themeColor="accent1" w:themeShade="80"/>
        </w:rPr>
      </w:pPr>
      <w:r w:rsidRPr="00FE4E16">
        <w:rPr>
          <w:rFonts w:ascii="Trebuchet MS" w:hAnsi="Trebuchet MS" w:cs="Calibri"/>
          <w:bCs/>
          <w:color w:val="1F4E79" w:themeColor="accent1" w:themeShade="80"/>
        </w:rPr>
        <w:t>În situația în care cursurile de calificare (nivel 2</w:t>
      </w:r>
      <w:r w:rsidR="005835D2" w:rsidRPr="00FE4E16">
        <w:rPr>
          <w:rFonts w:ascii="Trebuchet MS" w:hAnsi="Trebuchet MS" w:cs="Calibri"/>
          <w:bCs/>
          <w:color w:val="1F4E79" w:themeColor="accent1" w:themeShade="80"/>
        </w:rPr>
        <w:t>,3,4</w:t>
      </w:r>
      <w:r w:rsidRPr="00FE4E16">
        <w:rPr>
          <w:rFonts w:ascii="Trebuchet MS" w:hAnsi="Trebuchet MS" w:cs="Calibri"/>
          <w:bCs/>
          <w:color w:val="1F4E79" w:themeColor="accent1" w:themeShade="80"/>
        </w:rPr>
        <w:t>) sunt subcontractate, fundamentarea costurilor aferente subcontractării se va realiza de asemenea pe baza baremelor standard precizate mai sus.</w:t>
      </w:r>
    </w:p>
    <w:p w14:paraId="693E8C07" w14:textId="77777777" w:rsidR="00AD5704" w:rsidRPr="00FE4E16" w:rsidRDefault="00AD5704" w:rsidP="00AD5704">
      <w:pPr>
        <w:spacing w:after="0" w:line="240" w:lineRule="auto"/>
        <w:jc w:val="both"/>
        <w:rPr>
          <w:rFonts w:ascii="Trebuchet MS" w:hAnsi="Trebuchet MS"/>
          <w:b/>
          <w:bCs/>
          <w:iCs/>
          <w:color w:val="1F4E79" w:themeColor="accent1" w:themeShade="80"/>
        </w:rPr>
      </w:pPr>
    </w:p>
    <w:p w14:paraId="75ECF65E" w14:textId="0E23B1F3" w:rsidR="002D25B0" w:rsidRPr="00FE4E16" w:rsidRDefault="002D25B0" w:rsidP="00F8468A">
      <w:pPr>
        <w:jc w:val="both"/>
        <w:rPr>
          <w:rFonts w:ascii="Trebuchet MS" w:hAnsi="Trebuchet MS" w:cs="Calibri"/>
          <w:bCs/>
          <w:color w:val="1F4E79" w:themeColor="accent1" w:themeShade="80"/>
        </w:rPr>
      </w:pPr>
      <w:r w:rsidRPr="00FE4E16">
        <w:rPr>
          <w:rFonts w:ascii="Trebuchet MS" w:hAnsi="Trebuchet MS" w:cs="Calibri"/>
          <w:bCs/>
          <w:color w:val="1F4E79" w:themeColor="accent1" w:themeShade="80"/>
        </w:rPr>
        <w:t xml:space="preserve">Cuantumul maxim al subvenției acordat </w:t>
      </w:r>
      <w:r w:rsidR="00365327" w:rsidRPr="00FE4E16">
        <w:rPr>
          <w:rFonts w:ascii="Trebuchet MS" w:hAnsi="Trebuchet MS" w:cs="Calibri"/>
          <w:bCs/>
          <w:color w:val="1F4E79" w:themeColor="accent1" w:themeShade="80"/>
        </w:rPr>
        <w:t xml:space="preserve">grupului </w:t>
      </w:r>
      <w:proofErr w:type="spellStart"/>
      <w:r w:rsidR="00365327" w:rsidRPr="00FE4E16">
        <w:rPr>
          <w:rFonts w:ascii="Trebuchet MS" w:hAnsi="Trebuchet MS" w:cs="Calibri"/>
          <w:bCs/>
          <w:color w:val="1F4E79" w:themeColor="accent1" w:themeShade="80"/>
        </w:rPr>
        <w:t>tinta</w:t>
      </w:r>
      <w:proofErr w:type="spellEnd"/>
      <w:r w:rsidRPr="00FE4E16">
        <w:rPr>
          <w:rFonts w:ascii="Trebuchet MS" w:hAnsi="Trebuchet MS" w:cs="Calibri"/>
          <w:bCs/>
          <w:color w:val="1F4E79" w:themeColor="accent1" w:themeShade="80"/>
        </w:rPr>
        <w:t xml:space="preserve"> care participă la programe</w:t>
      </w:r>
      <w:r w:rsidR="005835D2" w:rsidRPr="00FE4E16">
        <w:rPr>
          <w:rFonts w:ascii="Trebuchet MS" w:hAnsi="Trebuchet MS" w:cs="Calibri"/>
          <w:bCs/>
          <w:color w:val="1F4E79" w:themeColor="accent1" w:themeShade="80"/>
        </w:rPr>
        <w:t xml:space="preserve">le de </w:t>
      </w:r>
      <w:r w:rsidR="00255A4C" w:rsidRPr="00FE4E16">
        <w:rPr>
          <w:rFonts w:ascii="Trebuchet MS" w:hAnsi="Trebuchet MS" w:cs="Calibri"/>
          <w:bCs/>
          <w:color w:val="1F4E79" w:themeColor="accent1" w:themeShade="80"/>
        </w:rPr>
        <w:t>calificare</w:t>
      </w:r>
      <w:r w:rsidRPr="00FE4E16">
        <w:rPr>
          <w:rFonts w:ascii="Trebuchet MS" w:hAnsi="Trebuchet MS" w:cs="Calibri"/>
          <w:bCs/>
          <w:color w:val="1F4E79" w:themeColor="accent1" w:themeShade="80"/>
        </w:rPr>
        <w:t xml:space="preserve"> nivel 2</w:t>
      </w:r>
      <w:r w:rsidR="005835D2" w:rsidRPr="00FE4E16">
        <w:rPr>
          <w:rFonts w:ascii="Trebuchet MS" w:hAnsi="Trebuchet MS" w:cs="Calibri"/>
          <w:bCs/>
          <w:color w:val="1F4E79" w:themeColor="accent1" w:themeShade="80"/>
        </w:rPr>
        <w:t>, 3 ,4</w:t>
      </w:r>
      <w:r w:rsidR="00365327" w:rsidRPr="00FE4E16">
        <w:rPr>
          <w:rFonts w:ascii="Trebuchet MS" w:hAnsi="Trebuchet MS" w:cs="Calibri"/>
          <w:bCs/>
          <w:color w:val="1F4E79" w:themeColor="accent1" w:themeShade="80"/>
        </w:rPr>
        <w:t xml:space="preserve"> este </w:t>
      </w:r>
      <w:r w:rsidR="00255A4C" w:rsidRPr="00FE4E16">
        <w:rPr>
          <w:rFonts w:ascii="Trebuchet MS" w:hAnsi="Trebuchet MS" w:cs="Calibri"/>
          <w:bCs/>
          <w:color w:val="1F4E79" w:themeColor="accent1" w:themeShade="80"/>
        </w:rPr>
        <w:t>de 5 lei/oră</w:t>
      </w:r>
      <w:r w:rsidRPr="00FE4E16">
        <w:rPr>
          <w:rFonts w:ascii="Trebuchet MS" w:hAnsi="Trebuchet MS" w:cs="Calibri"/>
          <w:bCs/>
          <w:color w:val="1F4E79" w:themeColor="accent1" w:themeShade="80"/>
        </w:rPr>
        <w:t>.</w:t>
      </w:r>
    </w:p>
    <w:p w14:paraId="32C944DD" w14:textId="77777777" w:rsidR="007E0909" w:rsidRPr="00FE4E16" w:rsidRDefault="007E0909" w:rsidP="00F8468A">
      <w:pPr>
        <w:spacing w:after="0"/>
        <w:jc w:val="both"/>
        <w:rPr>
          <w:rFonts w:ascii="Trebuchet MS" w:hAnsi="Trebuchet MS" w:cs="Calibri"/>
          <w:bCs/>
          <w:color w:val="1F4E79" w:themeColor="accent1" w:themeShade="80"/>
        </w:rPr>
      </w:pPr>
      <w:r w:rsidRPr="00FE4E16">
        <w:rPr>
          <w:rFonts w:ascii="Trebuchet MS" w:hAnsi="Trebuchet MS" w:cs="Calibri"/>
          <w:bCs/>
          <w:color w:val="1F4E79" w:themeColor="accent1" w:themeShade="80"/>
        </w:rPr>
        <w:t xml:space="preserve">Subvenția va fi calculată pentru fiecare cursant în parte în funcție de durata efectivă de participare a acestuia la programul de formare </w:t>
      </w:r>
      <w:proofErr w:type="spellStart"/>
      <w:r w:rsidRPr="00FE4E16">
        <w:rPr>
          <w:rFonts w:ascii="Trebuchet MS" w:hAnsi="Trebuchet MS" w:cs="Calibri"/>
          <w:bCs/>
          <w:color w:val="1F4E79" w:themeColor="accent1" w:themeShade="80"/>
        </w:rPr>
        <w:t>şi</w:t>
      </w:r>
      <w:proofErr w:type="spellEnd"/>
      <w:r w:rsidRPr="00FE4E16">
        <w:rPr>
          <w:rFonts w:ascii="Trebuchet MS" w:hAnsi="Trebuchet MS" w:cs="Calibri"/>
          <w:bCs/>
          <w:color w:val="1F4E79" w:themeColor="accent1" w:themeShade="80"/>
        </w:rPr>
        <w:t xml:space="preserve"> nu de durata maximă reglementată prin acte normative. </w:t>
      </w:r>
    </w:p>
    <w:p w14:paraId="6E63A587" w14:textId="77777777" w:rsidR="007E0909" w:rsidRPr="00FE4E16" w:rsidRDefault="007E0909" w:rsidP="00F8468A">
      <w:pPr>
        <w:spacing w:after="0"/>
        <w:jc w:val="both"/>
        <w:rPr>
          <w:rFonts w:ascii="Trebuchet MS" w:hAnsi="Trebuchet MS" w:cs="Calibri"/>
          <w:bCs/>
          <w:color w:val="1F4E79" w:themeColor="accent1" w:themeShade="80"/>
        </w:rPr>
      </w:pPr>
      <w:r w:rsidRPr="00FE4E16">
        <w:rPr>
          <w:rFonts w:ascii="Trebuchet MS" w:hAnsi="Trebuchet MS" w:cs="Calibri"/>
          <w:bCs/>
          <w:color w:val="1F4E79" w:themeColor="accent1" w:themeShade="80"/>
        </w:rPr>
        <w:t xml:space="preserve">Acordarea subvențiilor pentru participanții la aceste programe de formare este condiționată de participarea la întregul program de formare profesională, inclusiv la examenul final de evaluare. </w:t>
      </w:r>
    </w:p>
    <w:p w14:paraId="7FD224AD" w14:textId="380681B6" w:rsidR="007E0909" w:rsidRPr="00FE4E16" w:rsidRDefault="007E0909" w:rsidP="00F8468A">
      <w:pPr>
        <w:spacing w:after="0"/>
        <w:jc w:val="both"/>
        <w:rPr>
          <w:rFonts w:ascii="Trebuchet MS" w:hAnsi="Trebuchet MS" w:cs="Calibri"/>
          <w:bCs/>
          <w:color w:val="1F4E79" w:themeColor="accent1" w:themeShade="80"/>
        </w:rPr>
      </w:pPr>
      <w:r w:rsidRPr="00FE4E16">
        <w:rPr>
          <w:rFonts w:ascii="Trebuchet MS" w:hAnsi="Trebuchet MS" w:cs="Calibri"/>
          <w:bCs/>
          <w:color w:val="1F4E79" w:themeColor="accent1" w:themeShade="80"/>
        </w:rPr>
        <w:t xml:space="preserve">În cazul în care cursantul abandonează programul de formare profesională pe parcursul derulării, acesta va fi obligat să returneze întreaga sumă primită ca subvenție până la momentul părăsirii programului excepția de la această regulă o constituie abandonarea/întreruperea participării din </w:t>
      </w:r>
      <w:r w:rsidRPr="00FE4E16">
        <w:rPr>
          <w:rFonts w:ascii="Trebuchet MS" w:hAnsi="Trebuchet MS" w:cs="Calibri"/>
          <w:bCs/>
          <w:color w:val="1F4E79" w:themeColor="accent1" w:themeShade="80"/>
        </w:rPr>
        <w:lastRenderedPageBreak/>
        <w:t xml:space="preserve">motive neimputabile cursantului </w:t>
      </w:r>
      <w:proofErr w:type="spellStart"/>
      <w:r w:rsidRPr="00FE4E16">
        <w:rPr>
          <w:rFonts w:ascii="Trebuchet MS" w:hAnsi="Trebuchet MS" w:cs="Calibri"/>
          <w:bCs/>
          <w:color w:val="1F4E79" w:themeColor="accent1" w:themeShade="80"/>
        </w:rPr>
        <w:t>şi</w:t>
      </w:r>
      <w:proofErr w:type="spellEnd"/>
      <w:r w:rsidRPr="00FE4E16">
        <w:rPr>
          <w:rFonts w:ascii="Trebuchet MS" w:hAnsi="Trebuchet MS" w:cs="Calibri"/>
          <w:bCs/>
          <w:color w:val="1F4E79" w:themeColor="accent1" w:themeShade="80"/>
        </w:rPr>
        <w:t xml:space="preserve"> anume: concediile medicale, concediile maternale (în cazul sarcinii, lăuziei, concediului postnatal) </w:t>
      </w:r>
      <w:proofErr w:type="spellStart"/>
      <w:r w:rsidRPr="00FE4E16">
        <w:rPr>
          <w:rFonts w:ascii="Trebuchet MS" w:hAnsi="Trebuchet MS" w:cs="Calibri"/>
          <w:bCs/>
          <w:color w:val="1F4E79" w:themeColor="accent1" w:themeShade="80"/>
        </w:rPr>
        <w:t>şi</w:t>
      </w:r>
      <w:proofErr w:type="spellEnd"/>
      <w:r w:rsidRPr="00FE4E16">
        <w:rPr>
          <w:rFonts w:ascii="Trebuchet MS" w:hAnsi="Trebuchet MS" w:cs="Calibri"/>
          <w:bCs/>
          <w:color w:val="1F4E79" w:themeColor="accent1" w:themeShade="80"/>
        </w:rPr>
        <w:t xml:space="preserve"> situațiile de forță majoră.</w:t>
      </w:r>
    </w:p>
    <w:p w14:paraId="5256684A" w14:textId="0A9E3FDC" w:rsidR="00C238C6" w:rsidRPr="00FE4E16" w:rsidRDefault="004609F3" w:rsidP="00F8468A">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3. </w:t>
      </w:r>
      <w:r w:rsidRPr="00FE4E16">
        <w:rPr>
          <w:rFonts w:ascii="Trebuchet MS" w:hAnsi="Trebuchet MS"/>
          <w:b/>
          <w:bCs/>
          <w:iCs/>
          <w:color w:val="1F4E79" w:themeColor="accent1" w:themeShade="80"/>
        </w:rPr>
        <w:t>Cheltuielile indirecte</w:t>
      </w:r>
      <w:r w:rsidRPr="00FE4E16">
        <w:rPr>
          <w:rFonts w:ascii="Trebuchet MS" w:hAnsi="Trebuchet MS"/>
          <w:iCs/>
          <w:color w:val="1F4E79" w:themeColor="accent1" w:themeShade="80"/>
        </w:rPr>
        <w:t xml:space="preserve"> vor fi decontate ca rată forfetară fixă de 15% din costurile directe cu personalul, per proiect, prin aplicarea articolului 54 litera (b) din Regulamentul UE 2021/1060.</w:t>
      </w:r>
    </w:p>
    <w:p w14:paraId="343827FF" w14:textId="5F0338F4" w:rsidR="005E49DC" w:rsidRPr="00FE4E16" w:rsidRDefault="005E49DC" w:rsidP="00850D4C">
      <w:pPr>
        <w:pStyle w:val="Heading3"/>
        <w:ind w:firstLine="708"/>
        <w:rPr>
          <w:color w:val="1F4E79" w:themeColor="accent1" w:themeShade="80"/>
        </w:rPr>
      </w:pPr>
      <w:bookmarkStart w:id="119" w:name="_Toc160619256"/>
      <w:r w:rsidRPr="00FE4E16">
        <w:rPr>
          <w:color w:val="1F4E79" w:themeColor="accent1" w:themeShade="80"/>
        </w:rPr>
        <w:t>5.3.6</w:t>
      </w:r>
      <w:r w:rsidR="0012777F" w:rsidRPr="00FE4E16">
        <w:rPr>
          <w:color w:val="1F4E79" w:themeColor="accent1" w:themeShade="80"/>
        </w:rPr>
        <w:t>.</w:t>
      </w:r>
      <w:r w:rsidRPr="00FE4E16">
        <w:rPr>
          <w:color w:val="1F4E79" w:themeColor="accent1" w:themeShade="80"/>
        </w:rPr>
        <w:t xml:space="preserve"> </w:t>
      </w:r>
      <w:proofErr w:type="spellStart"/>
      <w:r w:rsidRPr="00FE4E16">
        <w:rPr>
          <w:color w:val="1F4E79" w:themeColor="accent1" w:themeShade="80"/>
        </w:rPr>
        <w:t>Finanţare</w:t>
      </w:r>
      <w:proofErr w:type="spellEnd"/>
      <w:r w:rsidRPr="00FE4E16">
        <w:rPr>
          <w:color w:val="1F4E79" w:themeColor="accent1" w:themeShade="80"/>
        </w:rPr>
        <w:t xml:space="preserve"> nelegată de costuri</w:t>
      </w:r>
      <w:bookmarkEnd w:id="119"/>
    </w:p>
    <w:p w14:paraId="1AA65A45" w14:textId="06CAC8A3" w:rsidR="005E49DC" w:rsidRPr="00FE4E16" w:rsidRDefault="00850D4C" w:rsidP="00800756">
      <w:pPr>
        <w:pStyle w:val="Heading3"/>
        <w:rPr>
          <w:rFonts w:ascii="Trebuchet MS" w:hAnsi="Trebuchet MS"/>
          <w:color w:val="1F4E79" w:themeColor="accent1" w:themeShade="80"/>
          <w:sz w:val="22"/>
          <w:szCs w:val="22"/>
        </w:rPr>
      </w:pPr>
      <w:bookmarkStart w:id="120" w:name="_Toc137799536"/>
      <w:bookmarkStart w:id="121" w:name="_Toc137809562"/>
      <w:bookmarkStart w:id="122" w:name="_Toc137809748"/>
      <w:bookmarkStart w:id="123" w:name="_Toc149239946"/>
      <w:bookmarkStart w:id="124" w:name="_Toc160619257"/>
      <w:r w:rsidRPr="00FE4E16">
        <w:rPr>
          <w:rFonts w:ascii="Trebuchet MS" w:hAnsi="Trebuchet MS"/>
          <w:color w:val="1F4E79" w:themeColor="accent1" w:themeShade="80"/>
          <w:sz w:val="22"/>
          <w:szCs w:val="22"/>
        </w:rPr>
        <w:t>Nu este cazul.</w:t>
      </w:r>
      <w:bookmarkEnd w:id="120"/>
      <w:bookmarkEnd w:id="121"/>
      <w:bookmarkEnd w:id="122"/>
      <w:bookmarkEnd w:id="123"/>
      <w:bookmarkEnd w:id="124"/>
    </w:p>
    <w:p w14:paraId="4A9F5866" w14:textId="77777777" w:rsidR="00F0111D" w:rsidRPr="00FE4E16" w:rsidRDefault="00F0111D" w:rsidP="00800756">
      <w:pPr>
        <w:pStyle w:val="Heading2"/>
        <w:rPr>
          <w:color w:val="1F4E79" w:themeColor="accent1" w:themeShade="80"/>
        </w:rPr>
      </w:pPr>
      <w:bookmarkStart w:id="125" w:name="_Toc133919168"/>
      <w:bookmarkStart w:id="126" w:name="_Toc134012038"/>
    </w:p>
    <w:p w14:paraId="698C7B75" w14:textId="197956CA" w:rsidR="00800756" w:rsidRPr="00FE4E16" w:rsidRDefault="00800756" w:rsidP="00800756">
      <w:pPr>
        <w:pStyle w:val="Heading2"/>
        <w:rPr>
          <w:color w:val="1F4E79" w:themeColor="accent1" w:themeShade="80"/>
        </w:rPr>
      </w:pPr>
      <w:bookmarkStart w:id="127" w:name="_Toc160619258"/>
      <w:r w:rsidRPr="00FE4E16">
        <w:rPr>
          <w:color w:val="1F4E79" w:themeColor="accent1" w:themeShade="80"/>
        </w:rPr>
        <w:t>5.4</w:t>
      </w:r>
      <w:r w:rsidR="0012777F" w:rsidRPr="00FE4E16">
        <w:rPr>
          <w:color w:val="1F4E79" w:themeColor="accent1" w:themeShade="80"/>
        </w:rPr>
        <w:t>.</w:t>
      </w:r>
      <w:r w:rsidRPr="00FE4E16">
        <w:rPr>
          <w:color w:val="1F4E79" w:themeColor="accent1" w:themeShade="80"/>
        </w:rPr>
        <w:t xml:space="preserve"> Valoarea minimă și maximă eligibilă/nerambursabilă a unui proiect</w:t>
      </w:r>
      <w:bookmarkEnd w:id="125"/>
      <w:bookmarkEnd w:id="126"/>
      <w:bookmarkEnd w:id="127"/>
      <w:r w:rsidRPr="00FE4E16">
        <w:rPr>
          <w:color w:val="1F4E79" w:themeColor="accent1" w:themeShade="80"/>
        </w:rPr>
        <w:tab/>
      </w:r>
    </w:p>
    <w:p w14:paraId="4D691949" w14:textId="77777777"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Valoarea minimă eligibilă a unui proiect este de 201.000 euro atât pentru regiunile mai puțin dezvoltate cât și pentru regiunea mai dezvoltată.</w:t>
      </w:r>
    </w:p>
    <w:p w14:paraId="53FBE0EE" w14:textId="6FC5F283" w:rsidR="00800756" w:rsidRPr="00FE4E16" w:rsidRDefault="00800756" w:rsidP="00800756">
      <w:p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 xml:space="preserve">Valoarea maximă eligibilă a </w:t>
      </w:r>
      <w:r w:rsidR="00F12D83" w:rsidRPr="00FE4E16">
        <w:rPr>
          <w:rFonts w:ascii="Trebuchet MS" w:hAnsi="Trebuchet MS"/>
          <w:iCs/>
          <w:color w:val="1F4E79" w:themeColor="accent1" w:themeShade="80"/>
        </w:rPr>
        <w:t xml:space="preserve">unui proiect </w:t>
      </w:r>
      <w:r w:rsidRPr="00FE4E16">
        <w:rPr>
          <w:rFonts w:ascii="Trebuchet MS" w:hAnsi="Trebuchet MS"/>
          <w:iCs/>
          <w:color w:val="1F4E79" w:themeColor="accent1" w:themeShade="80"/>
        </w:rPr>
        <w:t xml:space="preserve">este de </w:t>
      </w:r>
      <w:r w:rsidR="005835D2" w:rsidRPr="00FE4E16">
        <w:rPr>
          <w:rFonts w:ascii="Trebuchet MS" w:hAnsi="Trebuchet MS"/>
          <w:iCs/>
          <w:color w:val="1F4E79" w:themeColor="accent1" w:themeShade="80"/>
        </w:rPr>
        <w:t>1.0</w:t>
      </w:r>
      <w:r w:rsidRPr="00FE4E16">
        <w:rPr>
          <w:rFonts w:ascii="Trebuchet MS" w:hAnsi="Trebuchet MS"/>
          <w:iCs/>
          <w:color w:val="1F4E79" w:themeColor="accent1" w:themeShade="80"/>
        </w:rPr>
        <w:t>00.000 euro.</w:t>
      </w:r>
    </w:p>
    <w:p w14:paraId="00F0FB62" w14:textId="407B4F58"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Cursul de schimb care va fi utilizat pentru stabilirea acestei valori este cursul </w:t>
      </w:r>
      <w:proofErr w:type="spellStart"/>
      <w:r w:rsidRPr="00FE4E16">
        <w:rPr>
          <w:rFonts w:ascii="Trebuchet MS" w:hAnsi="Trebuchet MS"/>
          <w:iCs/>
          <w:color w:val="1F4E79" w:themeColor="accent1" w:themeShade="80"/>
        </w:rPr>
        <w:t>Inforeuro</w:t>
      </w:r>
      <w:proofErr w:type="spellEnd"/>
      <w:r w:rsidRPr="00FE4E16">
        <w:rPr>
          <w:rFonts w:ascii="Trebuchet MS" w:hAnsi="Trebuchet MS"/>
          <w:iCs/>
          <w:color w:val="1F4E79" w:themeColor="accent1" w:themeShade="80"/>
        </w:rPr>
        <w:t xml:space="preserve"> aferent lunii </w:t>
      </w:r>
      <w:r w:rsidR="00365327" w:rsidRPr="00FE4E16">
        <w:rPr>
          <w:rFonts w:ascii="Trebuchet MS" w:hAnsi="Trebuchet MS"/>
          <w:iCs/>
          <w:color w:val="1F4E79" w:themeColor="accent1" w:themeShade="80"/>
        </w:rPr>
        <w:t>_______</w:t>
      </w:r>
      <w:r w:rsidRPr="00FE4E16">
        <w:rPr>
          <w:rFonts w:ascii="Trebuchet MS" w:hAnsi="Trebuchet MS"/>
          <w:iCs/>
          <w:color w:val="1F4E79" w:themeColor="accent1" w:themeShade="80"/>
        </w:rPr>
        <w:t xml:space="preserve"> 202</w:t>
      </w:r>
      <w:r w:rsidR="00800B97" w:rsidRPr="00FE4E16">
        <w:rPr>
          <w:rFonts w:ascii="Trebuchet MS" w:hAnsi="Trebuchet MS"/>
          <w:iCs/>
          <w:color w:val="1F4E79" w:themeColor="accent1" w:themeShade="80"/>
        </w:rPr>
        <w:t>4</w:t>
      </w:r>
      <w:r w:rsidRPr="00FE4E16">
        <w:rPr>
          <w:rFonts w:ascii="Trebuchet MS" w:hAnsi="Trebuchet MS"/>
          <w:iCs/>
          <w:color w:val="1F4E79" w:themeColor="accent1" w:themeShade="80"/>
        </w:rPr>
        <w:t xml:space="preserve">, respectiv 1 Euro = </w:t>
      </w:r>
      <w:r w:rsidR="00365327" w:rsidRPr="00FE4E16">
        <w:rPr>
          <w:rFonts w:ascii="Trebuchet MS" w:hAnsi="Trebuchet MS"/>
          <w:iCs/>
          <w:color w:val="1F4E79" w:themeColor="accent1" w:themeShade="80"/>
        </w:rPr>
        <w:t>_______</w:t>
      </w:r>
      <w:r w:rsidR="00074B40"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RON</w:t>
      </w:r>
    </w:p>
    <w:p w14:paraId="3DEF0725" w14:textId="77777777" w:rsidR="005E4AE0" w:rsidRPr="00FE4E16" w:rsidRDefault="005E4AE0" w:rsidP="005E4AE0">
      <w:pPr>
        <w:tabs>
          <w:tab w:val="left" w:pos="993"/>
        </w:tabs>
        <w:spacing w:after="0" w:line="240" w:lineRule="auto"/>
        <w:rPr>
          <w:rFonts w:ascii="Trebuchet MS" w:hAnsi="Trebuchet MS"/>
          <w:color w:val="1F4E79" w:themeColor="accent1" w:themeShade="80"/>
        </w:rPr>
      </w:pPr>
      <w:r w:rsidRPr="00FE4E16">
        <w:rPr>
          <w:rFonts w:ascii="Trebuchet MS" w:hAnsi="Trebuchet MS"/>
          <w:color w:val="1F4E79" w:themeColor="accent1" w:themeShade="80"/>
        </w:rPr>
        <w:t>Bugetul proiectului va fi exprimat DOAR în lei.</w:t>
      </w:r>
    </w:p>
    <w:p w14:paraId="30AAD5EE" w14:textId="77777777" w:rsidR="00356C4D" w:rsidRPr="00FE4E16" w:rsidRDefault="00356C4D" w:rsidP="005E4AE0">
      <w:pPr>
        <w:tabs>
          <w:tab w:val="left" w:pos="993"/>
        </w:tabs>
        <w:spacing w:after="0" w:line="240" w:lineRule="auto"/>
        <w:rPr>
          <w:rFonts w:ascii="Trebuchet MS" w:hAnsi="Trebuchet MS"/>
          <w:color w:val="1F4E79" w:themeColor="accent1" w:themeShade="80"/>
        </w:rPr>
      </w:pPr>
    </w:p>
    <w:p w14:paraId="6EAF0CA7" w14:textId="77777777" w:rsidR="00800756" w:rsidRPr="00FE4E16" w:rsidRDefault="00800756" w:rsidP="00800756">
      <w:pPr>
        <w:pStyle w:val="Heading2"/>
        <w:rPr>
          <w:color w:val="1F4E79" w:themeColor="accent1" w:themeShade="80"/>
        </w:rPr>
      </w:pPr>
      <w:bookmarkStart w:id="128" w:name="_Toc133919169"/>
      <w:bookmarkStart w:id="129" w:name="_Toc134012039"/>
      <w:bookmarkStart w:id="130" w:name="_Toc160619259"/>
      <w:r w:rsidRPr="00FE4E16">
        <w:rPr>
          <w:color w:val="1F4E79" w:themeColor="accent1" w:themeShade="80"/>
        </w:rPr>
        <w:t>5.5. Cuantumul cofinanțării acordate</w:t>
      </w:r>
      <w:bookmarkEnd w:id="128"/>
      <w:bookmarkEnd w:id="129"/>
      <w:bookmarkEnd w:id="130"/>
      <w:r w:rsidRPr="00FE4E16">
        <w:rPr>
          <w:color w:val="1F4E79" w:themeColor="accent1" w:themeShade="80"/>
        </w:rPr>
        <w:t xml:space="preserve"> </w:t>
      </w:r>
      <w:r w:rsidRPr="00FE4E16">
        <w:rPr>
          <w:color w:val="1F4E79" w:themeColor="accent1" w:themeShade="80"/>
        </w:rPr>
        <w:tab/>
      </w:r>
    </w:p>
    <w:p w14:paraId="34349680" w14:textId="77777777" w:rsidR="00800756" w:rsidRPr="00FE4E16" w:rsidRDefault="00800756" w:rsidP="00800756">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Cuantumul asistenței financiare nerambursabile se stabilește în mod individual, în funcție de modalitatea de organizare juridică a solicitantului/partenerilor în conformitate cu </w:t>
      </w:r>
      <w:bookmarkStart w:id="131" w:name="_Hlk138153586"/>
      <w:r w:rsidRPr="00FE4E16">
        <w:rPr>
          <w:rFonts w:ascii="Trebuchet MS" w:hAnsi="Trebuchet MS"/>
          <w:iCs/>
          <w:color w:val="1F4E79" w:themeColor="accent1" w:themeShade="80"/>
        </w:rPr>
        <w:t xml:space="preserve">capitolul 2.2 „Cofinanțarea proprie minimă a beneficiarului“ </w:t>
      </w:r>
      <w:bookmarkEnd w:id="131"/>
      <w:r w:rsidRPr="00FE4E16">
        <w:rPr>
          <w:rFonts w:ascii="Trebuchet MS" w:hAnsi="Trebuchet MS"/>
          <w:iCs/>
          <w:color w:val="1F4E79" w:themeColor="accent1" w:themeShade="80"/>
        </w:rPr>
        <w:t>din Ghidul Solicitantului Condiții Generale PEO.</w:t>
      </w:r>
    </w:p>
    <w:p w14:paraId="607E849D" w14:textId="77777777" w:rsidR="00800756" w:rsidRPr="00FE4E16" w:rsidRDefault="00800756" w:rsidP="00800756">
      <w:pPr>
        <w:pStyle w:val="ListParagraph"/>
        <w:spacing w:before="120" w:after="120"/>
        <w:ind w:left="1080"/>
        <w:rPr>
          <w:rFonts w:ascii="Trebuchet MS" w:hAnsi="Trebuchet MS"/>
          <w:i/>
          <w:color w:val="1F4E79" w:themeColor="accent1" w:themeShade="80"/>
        </w:rPr>
      </w:pPr>
    </w:p>
    <w:p w14:paraId="70B26C40" w14:textId="77777777" w:rsidR="00800756" w:rsidRPr="00FE4E16" w:rsidRDefault="00800756" w:rsidP="00800756">
      <w:pPr>
        <w:pStyle w:val="Heading2"/>
        <w:rPr>
          <w:color w:val="1F4E79" w:themeColor="accent1" w:themeShade="80"/>
        </w:rPr>
      </w:pPr>
      <w:bookmarkStart w:id="132" w:name="_Toc133919170"/>
      <w:bookmarkStart w:id="133" w:name="_Toc134012040"/>
      <w:bookmarkStart w:id="134" w:name="_Toc160619260"/>
      <w:r w:rsidRPr="00FE4E16">
        <w:rPr>
          <w:color w:val="1F4E79" w:themeColor="accent1" w:themeShade="80"/>
        </w:rPr>
        <w:t>5.6. Durata proiectului</w:t>
      </w:r>
      <w:bookmarkEnd w:id="132"/>
      <w:bookmarkEnd w:id="133"/>
      <w:bookmarkEnd w:id="134"/>
      <w:r w:rsidRPr="00FE4E16">
        <w:rPr>
          <w:color w:val="1F4E79" w:themeColor="accent1" w:themeShade="80"/>
        </w:rPr>
        <w:t xml:space="preserve"> </w:t>
      </w:r>
    </w:p>
    <w:p w14:paraId="07EFBEB3" w14:textId="0F983B3C" w:rsidR="00800756" w:rsidRPr="00FE4E16" w:rsidRDefault="00800756" w:rsidP="00800756">
      <w:pPr>
        <w:pStyle w:val="ListParagraph"/>
        <w:spacing w:before="120" w:after="120"/>
        <w:ind w:left="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Perioada de implementare a proiectului este de maximum </w:t>
      </w:r>
      <w:r w:rsidR="00365327" w:rsidRPr="00FE4E16">
        <w:rPr>
          <w:rFonts w:ascii="Trebuchet MS" w:hAnsi="Trebuchet MS"/>
          <w:iCs/>
          <w:color w:val="1F4E79" w:themeColor="accent1" w:themeShade="80"/>
        </w:rPr>
        <w:t>36</w:t>
      </w:r>
      <w:r w:rsidRPr="00FE4E16">
        <w:rPr>
          <w:rFonts w:ascii="Trebuchet MS" w:hAnsi="Trebuchet MS"/>
          <w:iCs/>
          <w:color w:val="1F4E79" w:themeColor="accent1" w:themeShade="80"/>
        </w:rPr>
        <w:t xml:space="preserve"> luni. Proiectele care vor prevedea o perioadă de implementare mai mare de 36 luni vor fi respinse.</w:t>
      </w:r>
    </w:p>
    <w:p w14:paraId="13739ECA" w14:textId="686C0BA6" w:rsidR="00800756" w:rsidRPr="00FE4E16" w:rsidRDefault="00800756" w:rsidP="00800756">
      <w:pPr>
        <w:pStyle w:val="ListParagraph"/>
        <w:spacing w:before="120" w:after="120"/>
        <w:ind w:left="0"/>
        <w:jc w:val="both"/>
        <w:rPr>
          <w:rFonts w:ascii="Trebuchet MS" w:hAnsi="Trebuchet MS"/>
          <w:iCs/>
          <w:color w:val="1F4E79" w:themeColor="accent1" w:themeShade="80"/>
        </w:rPr>
      </w:pPr>
      <w:r w:rsidRPr="00FE4E16">
        <w:rPr>
          <w:rFonts w:ascii="Trebuchet MS" w:hAnsi="Trebuchet MS"/>
          <w:iCs/>
          <w:color w:val="1F4E79" w:themeColor="accent1" w:themeShade="80"/>
        </w:rPr>
        <w:t>La completarea cererii de finanțare în sistemul electronic va trebui evidențiată durata fiecărei activități și sub</w:t>
      </w:r>
      <w:r w:rsidR="0030001C" w:rsidRPr="00FE4E16">
        <w:rPr>
          <w:rFonts w:ascii="Trebuchet MS" w:hAnsi="Trebuchet MS"/>
          <w:iCs/>
          <w:color w:val="1F4E79" w:themeColor="accent1" w:themeShade="80"/>
        </w:rPr>
        <w:t>-</w:t>
      </w:r>
      <w:r w:rsidRPr="00FE4E16">
        <w:rPr>
          <w:rFonts w:ascii="Trebuchet MS" w:hAnsi="Trebuchet MS"/>
          <w:iCs/>
          <w:color w:val="1F4E79" w:themeColor="accent1" w:themeShade="80"/>
        </w:rPr>
        <w:t>activități incluse în proiect.</w:t>
      </w:r>
      <w:r w:rsidRPr="00FE4E16">
        <w:rPr>
          <w:rFonts w:ascii="Trebuchet MS" w:hAnsi="Trebuchet MS"/>
          <w:iCs/>
          <w:color w:val="1F4E79" w:themeColor="accent1" w:themeShade="80"/>
        </w:rPr>
        <w:tab/>
      </w:r>
    </w:p>
    <w:p w14:paraId="559F62FB" w14:textId="77777777" w:rsidR="00800756" w:rsidRPr="00FE4E16" w:rsidRDefault="00800756" w:rsidP="00800756">
      <w:pPr>
        <w:pStyle w:val="ListParagraph"/>
        <w:spacing w:before="120" w:after="120"/>
        <w:ind w:left="0"/>
        <w:jc w:val="both"/>
        <w:rPr>
          <w:rFonts w:ascii="Trebuchet MS" w:hAnsi="Trebuchet MS"/>
          <w:i/>
          <w:color w:val="1F4E79" w:themeColor="accent1" w:themeShade="80"/>
        </w:rPr>
      </w:pPr>
    </w:p>
    <w:p w14:paraId="5EA5087B" w14:textId="77777777" w:rsidR="00800756" w:rsidRPr="00FE4E16" w:rsidRDefault="00800756" w:rsidP="00800756">
      <w:pPr>
        <w:pStyle w:val="Heading2"/>
        <w:rPr>
          <w:color w:val="1F4E79" w:themeColor="accent1" w:themeShade="80"/>
        </w:rPr>
      </w:pPr>
      <w:bookmarkStart w:id="135" w:name="_Toc133919171"/>
      <w:bookmarkStart w:id="136" w:name="_Toc134012041"/>
      <w:bookmarkStart w:id="137" w:name="_Toc160619261"/>
      <w:r w:rsidRPr="00FE4E16">
        <w:rPr>
          <w:color w:val="1F4E79" w:themeColor="accent1" w:themeShade="80"/>
        </w:rPr>
        <w:t xml:space="preserve">5.7. </w:t>
      </w:r>
      <w:bookmarkEnd w:id="135"/>
      <w:bookmarkEnd w:id="136"/>
      <w:r w:rsidRPr="00FE4E16">
        <w:rPr>
          <w:color w:val="1F4E79" w:themeColor="accent1" w:themeShade="80"/>
        </w:rPr>
        <w:t>Alte cerințe de eligibilitate a proiectului</w:t>
      </w:r>
      <w:bookmarkEnd w:id="137"/>
      <w:r w:rsidRPr="00FE4E16">
        <w:rPr>
          <w:color w:val="1F4E79" w:themeColor="accent1" w:themeShade="80"/>
        </w:rPr>
        <w:t xml:space="preserve">  </w:t>
      </w:r>
    </w:p>
    <w:p w14:paraId="7C433397" w14:textId="77777777" w:rsidR="00800756" w:rsidRPr="00FE4E16" w:rsidRDefault="00800756" w:rsidP="00800756">
      <w:pPr>
        <w:pStyle w:val="ListParagraph"/>
        <w:spacing w:before="120" w:after="120"/>
        <w:ind w:left="0"/>
        <w:jc w:val="both"/>
        <w:rPr>
          <w:rFonts w:ascii="Trebuchet MS" w:hAnsi="Trebuchet MS"/>
          <w:iCs/>
          <w:color w:val="1F4E79" w:themeColor="accent1" w:themeShade="80"/>
        </w:rPr>
      </w:pPr>
      <w:r w:rsidRPr="00FE4E16">
        <w:rPr>
          <w:rFonts w:ascii="Trebuchet MS" w:hAnsi="Trebuchet MS"/>
          <w:iCs/>
          <w:color w:val="1F4E79" w:themeColor="accent1" w:themeShade="80"/>
        </w:rPr>
        <w:t>Nu este cazul</w:t>
      </w:r>
    </w:p>
    <w:p w14:paraId="3DEE1F0C" w14:textId="74598B55" w:rsidR="00DA693E" w:rsidRPr="00FE4E16" w:rsidRDefault="00DA693E" w:rsidP="00D84C69">
      <w:pPr>
        <w:spacing w:before="120" w:after="120"/>
        <w:rPr>
          <w:rFonts w:ascii="Trebuchet MS" w:hAnsi="Trebuchet MS"/>
          <w:i/>
          <w:color w:val="1F4E79" w:themeColor="accent1" w:themeShade="80"/>
        </w:rPr>
      </w:pPr>
    </w:p>
    <w:p w14:paraId="2A703A9A" w14:textId="5C0F15B8" w:rsidR="002D0DE2" w:rsidRPr="00FE4E16" w:rsidRDefault="00223322" w:rsidP="00223322">
      <w:pPr>
        <w:pStyle w:val="Heading1"/>
        <w:rPr>
          <w:color w:val="1F4E79" w:themeColor="accent1" w:themeShade="80"/>
        </w:rPr>
      </w:pPr>
      <w:bookmarkStart w:id="138" w:name="_Toc133919198"/>
      <w:bookmarkStart w:id="139" w:name="_Toc134012067"/>
      <w:bookmarkStart w:id="140" w:name="_Toc160619262"/>
      <w:r w:rsidRPr="00FE4E16">
        <w:rPr>
          <w:color w:val="1F4E79" w:themeColor="accent1" w:themeShade="80"/>
        </w:rPr>
        <w:t xml:space="preserve">6. </w:t>
      </w:r>
      <w:r w:rsidR="002D0DE2" w:rsidRPr="00FE4E16">
        <w:rPr>
          <w:color w:val="1F4E79" w:themeColor="accent1" w:themeShade="80"/>
        </w:rPr>
        <w:t>INDICATORI DE ETAPĂ</w:t>
      </w:r>
      <w:bookmarkEnd w:id="138"/>
      <w:bookmarkEnd w:id="139"/>
      <w:bookmarkEnd w:id="140"/>
      <w:r w:rsidR="002D0DE2" w:rsidRPr="00FE4E16">
        <w:rPr>
          <w:color w:val="1F4E79" w:themeColor="accent1" w:themeShade="80"/>
        </w:rPr>
        <w:t xml:space="preserve"> </w:t>
      </w:r>
      <w:r w:rsidR="002D0DE2" w:rsidRPr="00FE4E16">
        <w:rPr>
          <w:color w:val="1F4E79" w:themeColor="accent1" w:themeShade="80"/>
        </w:rPr>
        <w:tab/>
      </w:r>
    </w:p>
    <w:p w14:paraId="4403BB3A" w14:textId="2D50AACB" w:rsidR="00327CE4" w:rsidRPr="00FE4E16" w:rsidRDefault="00356C4D" w:rsidP="002868B9">
      <w:p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Conform secțiunii 3.8 Indicatori.</w:t>
      </w:r>
    </w:p>
    <w:p w14:paraId="0884C0B5" w14:textId="025372B3" w:rsidR="00566CCA" w:rsidRPr="00FE4E16" w:rsidRDefault="00223322" w:rsidP="00223322">
      <w:pPr>
        <w:pStyle w:val="Heading1"/>
        <w:rPr>
          <w:color w:val="1F4E79" w:themeColor="accent1" w:themeShade="80"/>
        </w:rPr>
      </w:pPr>
      <w:bookmarkStart w:id="141" w:name="_Toc133919199"/>
      <w:bookmarkStart w:id="142" w:name="_Toc134012068"/>
      <w:bookmarkStart w:id="143" w:name="_Toc160619263"/>
      <w:r w:rsidRPr="00FE4E16">
        <w:rPr>
          <w:color w:val="1F4E79" w:themeColor="accent1" w:themeShade="80"/>
        </w:rPr>
        <w:t xml:space="preserve">7. </w:t>
      </w:r>
      <w:r w:rsidR="000B7531" w:rsidRPr="00FE4E16">
        <w:rPr>
          <w:color w:val="1F4E79" w:themeColor="accent1" w:themeShade="80"/>
        </w:rPr>
        <w:t>Completarea și depunerea cererilor de finanțare</w:t>
      </w:r>
      <w:bookmarkEnd w:id="141"/>
      <w:bookmarkEnd w:id="142"/>
      <w:bookmarkEnd w:id="143"/>
      <w:r w:rsidR="000B7531" w:rsidRPr="00FE4E16">
        <w:rPr>
          <w:color w:val="1F4E79" w:themeColor="accent1" w:themeShade="80"/>
        </w:rPr>
        <w:t xml:space="preserve"> </w:t>
      </w:r>
      <w:r w:rsidR="00566CCA" w:rsidRPr="00FE4E16">
        <w:rPr>
          <w:color w:val="1F4E79" w:themeColor="accent1" w:themeShade="80"/>
        </w:rPr>
        <w:tab/>
      </w:r>
    </w:p>
    <w:p w14:paraId="67E1A6A2" w14:textId="40AFB630" w:rsidR="00566CCA" w:rsidRPr="00FE4E16" w:rsidRDefault="00223322" w:rsidP="00850D4C">
      <w:pPr>
        <w:pStyle w:val="Heading2"/>
        <w:ind w:firstLine="708"/>
        <w:rPr>
          <w:color w:val="1F4E79" w:themeColor="accent1" w:themeShade="80"/>
        </w:rPr>
      </w:pPr>
      <w:bookmarkStart w:id="144" w:name="_Toc133919200"/>
      <w:bookmarkStart w:id="145" w:name="_Toc134012069"/>
      <w:bookmarkStart w:id="146" w:name="_Toc160619264"/>
      <w:r w:rsidRPr="00FE4E16">
        <w:rPr>
          <w:color w:val="1F4E79" w:themeColor="accent1" w:themeShade="80"/>
        </w:rPr>
        <w:t>7.1</w:t>
      </w:r>
      <w:r w:rsidR="000B7531" w:rsidRPr="00FE4E16">
        <w:rPr>
          <w:color w:val="1F4E79" w:themeColor="accent1" w:themeShade="80"/>
        </w:rPr>
        <w:t>.</w:t>
      </w:r>
      <w:r w:rsidRPr="00FE4E16">
        <w:rPr>
          <w:color w:val="1F4E79" w:themeColor="accent1" w:themeShade="80"/>
        </w:rPr>
        <w:t xml:space="preserve"> </w:t>
      </w:r>
      <w:r w:rsidR="00566CCA" w:rsidRPr="00FE4E16">
        <w:rPr>
          <w:color w:val="1F4E79" w:themeColor="accent1" w:themeShade="80"/>
        </w:rPr>
        <w:t>Completarea formularului cererii</w:t>
      </w:r>
      <w:bookmarkEnd w:id="144"/>
      <w:bookmarkEnd w:id="145"/>
      <w:bookmarkEnd w:id="146"/>
    </w:p>
    <w:p w14:paraId="1CAB54E0" w14:textId="2B10DCF3" w:rsidR="00425B8C" w:rsidRPr="00FE4E16" w:rsidRDefault="00425B8C" w:rsidP="00425B8C">
      <w:pPr>
        <w:pStyle w:val="Default"/>
        <w:jc w:val="both"/>
        <w:rPr>
          <w:color w:val="1F4E79" w:themeColor="accent1" w:themeShade="80"/>
          <w:sz w:val="22"/>
          <w:szCs w:val="22"/>
        </w:rPr>
      </w:pPr>
      <w:bookmarkStart w:id="147" w:name="_Hlk138153620"/>
      <w:r w:rsidRPr="00FE4E16">
        <w:rPr>
          <w:color w:val="1F4E79" w:themeColor="accent1" w:themeShade="80"/>
          <w:sz w:val="22"/>
          <w:szCs w:val="22"/>
        </w:rPr>
        <w:t xml:space="preserve">Solicitantul are obligația de a completa cererea de finanțare cu toate informațiile necesare și de a anexa documentele justificative/documentele suport/anexele obligatorii prevăzute în Ghidul Solicitantului – Condiții Generale </w:t>
      </w:r>
      <w:r w:rsidR="00C12E6E" w:rsidRPr="00FE4E16">
        <w:rPr>
          <w:color w:val="1F4E79" w:themeColor="accent1" w:themeShade="80"/>
          <w:sz w:val="22"/>
          <w:szCs w:val="22"/>
        </w:rPr>
        <w:t xml:space="preserve">- PEO </w:t>
      </w:r>
      <w:r w:rsidRPr="00FE4E16">
        <w:rPr>
          <w:color w:val="1F4E79" w:themeColor="accent1" w:themeShade="80"/>
          <w:sz w:val="22"/>
          <w:szCs w:val="22"/>
        </w:rPr>
        <w:t xml:space="preserve">și în prezentul ghid, solicitantul fiind responsabil pentru </w:t>
      </w:r>
      <w:r w:rsidRPr="00FE4E16">
        <w:rPr>
          <w:color w:val="1F4E79" w:themeColor="accent1" w:themeShade="80"/>
          <w:sz w:val="22"/>
          <w:szCs w:val="22"/>
        </w:rPr>
        <w:lastRenderedPageBreak/>
        <w:t xml:space="preserve">lipsa unora din aceste informații/documente/anexe care pot conduce la decizii de respingere a cererii de finanțare, fie în etapa de evaluare </w:t>
      </w:r>
      <w:proofErr w:type="spellStart"/>
      <w:r w:rsidRPr="00FE4E16">
        <w:rPr>
          <w:color w:val="1F4E79" w:themeColor="accent1" w:themeShade="80"/>
          <w:sz w:val="22"/>
          <w:szCs w:val="22"/>
        </w:rPr>
        <w:t>tehnico</w:t>
      </w:r>
      <w:proofErr w:type="spellEnd"/>
      <w:r w:rsidRPr="00FE4E16">
        <w:rPr>
          <w:color w:val="1F4E79" w:themeColor="accent1" w:themeShade="80"/>
          <w:sz w:val="22"/>
          <w:szCs w:val="22"/>
        </w:rPr>
        <w:t xml:space="preserve">-financiară, fie în etapa de contractare. </w:t>
      </w:r>
    </w:p>
    <w:p w14:paraId="71B9AB22" w14:textId="2CADC1DE" w:rsidR="00425B8C" w:rsidRPr="00FE4E16" w:rsidRDefault="00425B8C" w:rsidP="009D79A0">
      <w:p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 xml:space="preserve">Prin depunerea cererii de finanțare, solicitantul și partenerii acestuia (în cazul proiectelor implementate în parteneriat) înțeleg și își asumă respectarea regulilor privind completarea cererii de finanțare, a regulilor privind procesul de evaluare și selecție a cererilor de finanțare (inclusiv a procesului de soluționare a contestațiilor) și condițiile de acces la finanțare/contractare, a termenelor stabilite și/sau durata unor activități, așa după cum sunt prevăzute aceste reguli în prezentul </w:t>
      </w:r>
      <w:r w:rsidR="00C12E6E" w:rsidRPr="00FE4E16">
        <w:rPr>
          <w:rFonts w:ascii="Trebuchet MS" w:hAnsi="Trebuchet MS"/>
          <w:color w:val="1F4E79" w:themeColor="accent1" w:themeShade="80"/>
        </w:rPr>
        <w:t>ghid</w:t>
      </w:r>
      <w:r w:rsidRPr="00FE4E16">
        <w:rPr>
          <w:rFonts w:ascii="Trebuchet MS" w:hAnsi="Trebuchet MS"/>
          <w:color w:val="1F4E79" w:themeColor="accent1" w:themeShade="80"/>
        </w:rPr>
        <w:t>.</w:t>
      </w:r>
      <w:bookmarkStart w:id="148" w:name="_Toc133919201"/>
      <w:bookmarkStart w:id="149" w:name="_Toc134012070"/>
      <w:bookmarkEnd w:id="147"/>
    </w:p>
    <w:p w14:paraId="2E2CBCDC" w14:textId="4340E2FC" w:rsidR="009D79A0" w:rsidRPr="00FE4E16" w:rsidRDefault="009D79A0" w:rsidP="009D79A0">
      <w:p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 xml:space="preserve">In ceea ce </w:t>
      </w:r>
      <w:proofErr w:type="spellStart"/>
      <w:r w:rsidRPr="00FE4E16">
        <w:rPr>
          <w:rFonts w:ascii="Trebuchet MS" w:hAnsi="Trebuchet MS"/>
          <w:color w:val="1F4E79" w:themeColor="accent1" w:themeShade="80"/>
        </w:rPr>
        <w:t>priveste</w:t>
      </w:r>
      <w:proofErr w:type="spellEnd"/>
      <w:r w:rsidRPr="00FE4E16">
        <w:rPr>
          <w:rFonts w:ascii="Trebuchet MS" w:hAnsi="Trebuchet MS"/>
          <w:color w:val="1F4E79" w:themeColor="accent1" w:themeShade="80"/>
        </w:rPr>
        <w:t xml:space="preserve"> completarea </w:t>
      </w:r>
      <w:proofErr w:type="spellStart"/>
      <w:r w:rsidRPr="00FE4E16">
        <w:rPr>
          <w:rFonts w:ascii="Trebuchet MS" w:hAnsi="Trebuchet MS"/>
          <w:color w:val="1F4E79" w:themeColor="accent1" w:themeShade="80"/>
        </w:rPr>
        <w:t>sectiunii</w:t>
      </w:r>
      <w:proofErr w:type="spellEnd"/>
      <w:r w:rsidRPr="00FE4E16">
        <w:rPr>
          <w:rFonts w:ascii="Trebuchet MS" w:hAnsi="Trebuchet MS"/>
          <w:color w:val="1F4E79" w:themeColor="accent1" w:themeShade="80"/>
        </w:rPr>
        <w:t xml:space="preserve"> „Buget – domeniu de </w:t>
      </w:r>
      <w:proofErr w:type="spellStart"/>
      <w:r w:rsidRPr="00FE4E16">
        <w:rPr>
          <w:rFonts w:ascii="Trebuchet MS" w:hAnsi="Trebuchet MS"/>
          <w:color w:val="1F4E79" w:themeColor="accent1" w:themeShade="80"/>
        </w:rPr>
        <w:t>interventie</w:t>
      </w:r>
      <w:proofErr w:type="spellEnd"/>
      <w:r w:rsidRPr="00FE4E16">
        <w:rPr>
          <w:rFonts w:ascii="Trebuchet MS" w:hAnsi="Trebuchet MS"/>
          <w:color w:val="1F4E79" w:themeColor="accent1" w:themeShade="80"/>
        </w:rPr>
        <w:t xml:space="preserve">“ se va selecta din </w:t>
      </w:r>
      <w:proofErr w:type="spellStart"/>
      <w:r w:rsidRPr="00FE4E16">
        <w:rPr>
          <w:rFonts w:ascii="Trebuchet MS" w:hAnsi="Trebuchet MS"/>
          <w:color w:val="1F4E79" w:themeColor="accent1" w:themeShade="80"/>
        </w:rPr>
        <w:t>aplicatia</w:t>
      </w:r>
      <w:proofErr w:type="spellEnd"/>
      <w:r w:rsidRPr="00FE4E16">
        <w:rPr>
          <w:rFonts w:ascii="Trebuchet MS" w:hAnsi="Trebuchet MS"/>
          <w:color w:val="1F4E79" w:themeColor="accent1" w:themeShade="80"/>
        </w:rPr>
        <w:t xml:space="preserve"> informatica MySMIS2021+:</w:t>
      </w:r>
    </w:p>
    <w:p w14:paraId="5175CFB3" w14:textId="1E6A8B6F" w:rsidR="009D79A0" w:rsidRPr="00FE4E16" w:rsidRDefault="009D79A0" w:rsidP="009D79A0">
      <w:pPr>
        <w:pStyle w:val="ListParagraph"/>
        <w:numPr>
          <w:ilvl w:val="0"/>
          <w:numId w:val="48"/>
        </w:num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 xml:space="preserve">„134 Masuri de </w:t>
      </w:r>
      <w:proofErr w:type="spellStart"/>
      <w:r w:rsidRPr="00FE4E16">
        <w:rPr>
          <w:rFonts w:ascii="Trebuchet MS" w:hAnsi="Trebuchet MS"/>
          <w:color w:val="1F4E79" w:themeColor="accent1" w:themeShade="80"/>
        </w:rPr>
        <w:t>imbunătățire</w:t>
      </w:r>
      <w:proofErr w:type="spellEnd"/>
      <w:r w:rsidRPr="00FE4E16">
        <w:rPr>
          <w:rFonts w:ascii="Trebuchet MS" w:hAnsi="Trebuchet MS"/>
          <w:color w:val="1F4E79" w:themeColor="accent1" w:themeShade="80"/>
        </w:rPr>
        <w:t xml:space="preserve"> a accesului la locuri de munca“ – </w:t>
      </w:r>
      <w:proofErr w:type="spellStart"/>
      <w:r w:rsidRPr="00FE4E16">
        <w:rPr>
          <w:rFonts w:ascii="Trebuchet MS" w:hAnsi="Trebuchet MS"/>
          <w:color w:val="1F4E79" w:themeColor="accent1" w:themeShade="80"/>
        </w:rPr>
        <w:t>reprezentand</w:t>
      </w:r>
      <w:proofErr w:type="spellEnd"/>
      <w:r w:rsidRPr="00FE4E16">
        <w:rPr>
          <w:rFonts w:ascii="Trebuchet MS" w:hAnsi="Trebuchet MS"/>
          <w:color w:val="1F4E79" w:themeColor="accent1" w:themeShade="80"/>
        </w:rPr>
        <w:t xml:space="preserve"> 92,42% din bugetul total eligibil al proi</w:t>
      </w:r>
      <w:r w:rsidR="00546B6D" w:rsidRPr="00FE4E16">
        <w:rPr>
          <w:rFonts w:ascii="Trebuchet MS" w:hAnsi="Trebuchet MS"/>
          <w:color w:val="1F4E79" w:themeColor="accent1" w:themeShade="80"/>
        </w:rPr>
        <w:t>e</w:t>
      </w:r>
      <w:r w:rsidRPr="00FE4E16">
        <w:rPr>
          <w:rFonts w:ascii="Trebuchet MS" w:hAnsi="Trebuchet MS"/>
          <w:color w:val="1F4E79" w:themeColor="accent1" w:themeShade="80"/>
        </w:rPr>
        <w:t>ctului;</w:t>
      </w:r>
    </w:p>
    <w:p w14:paraId="77B68A73" w14:textId="136ED7D5" w:rsidR="009D79A0" w:rsidRPr="00FE4E16" w:rsidRDefault="009D79A0" w:rsidP="009D79A0">
      <w:pPr>
        <w:pStyle w:val="ListParagraph"/>
        <w:numPr>
          <w:ilvl w:val="0"/>
          <w:numId w:val="48"/>
        </w:num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 xml:space="preserve">„154 Masuri pentru </w:t>
      </w:r>
      <w:proofErr w:type="spellStart"/>
      <w:r w:rsidRPr="00FE4E16">
        <w:rPr>
          <w:rFonts w:ascii="Trebuchet MS" w:hAnsi="Trebuchet MS"/>
          <w:color w:val="1F4E79" w:themeColor="accent1" w:themeShade="80"/>
        </w:rPr>
        <w:t>imbunătățirea</w:t>
      </w:r>
      <w:proofErr w:type="spellEnd"/>
      <w:r w:rsidRPr="00FE4E16">
        <w:rPr>
          <w:rFonts w:ascii="Trebuchet MS" w:hAnsi="Trebuchet MS"/>
          <w:color w:val="1F4E79" w:themeColor="accent1" w:themeShade="80"/>
        </w:rPr>
        <w:t xml:space="preserve"> accesului unor grupuri </w:t>
      </w:r>
      <w:proofErr w:type="spellStart"/>
      <w:r w:rsidRPr="00FE4E16">
        <w:rPr>
          <w:rFonts w:ascii="Trebuchet MS" w:hAnsi="Trebuchet MS"/>
          <w:color w:val="1F4E79" w:themeColor="accent1" w:themeShade="80"/>
        </w:rPr>
        <w:t>marginalziate</w:t>
      </w:r>
      <w:proofErr w:type="spellEnd"/>
      <w:r w:rsidRPr="00FE4E16">
        <w:rPr>
          <w:rFonts w:ascii="Trebuchet MS" w:hAnsi="Trebuchet MS"/>
          <w:color w:val="1F4E79" w:themeColor="accent1" w:themeShade="80"/>
        </w:rPr>
        <w:t xml:space="preserve">, cum ar fi romii, la educație și locuri de munca și pentru promovarea incluziunii sociale a acestora“ – </w:t>
      </w:r>
      <w:proofErr w:type="spellStart"/>
      <w:r w:rsidRPr="00FE4E16">
        <w:rPr>
          <w:rFonts w:ascii="Trebuchet MS" w:hAnsi="Trebuchet MS"/>
          <w:color w:val="1F4E79" w:themeColor="accent1" w:themeShade="80"/>
        </w:rPr>
        <w:t>reprezentand</w:t>
      </w:r>
      <w:proofErr w:type="spellEnd"/>
      <w:r w:rsidRPr="00FE4E16">
        <w:rPr>
          <w:rFonts w:ascii="Trebuchet MS" w:hAnsi="Trebuchet MS"/>
          <w:color w:val="1F4E79" w:themeColor="accent1" w:themeShade="80"/>
        </w:rPr>
        <w:t xml:space="preserve"> 7,60% din bugetul total eligibil al proi</w:t>
      </w:r>
      <w:r w:rsidR="00546B6D" w:rsidRPr="00FE4E16">
        <w:rPr>
          <w:rFonts w:ascii="Trebuchet MS" w:hAnsi="Trebuchet MS"/>
          <w:color w:val="1F4E79" w:themeColor="accent1" w:themeShade="80"/>
        </w:rPr>
        <w:t>e</w:t>
      </w:r>
      <w:r w:rsidRPr="00FE4E16">
        <w:rPr>
          <w:rFonts w:ascii="Trebuchet MS" w:hAnsi="Trebuchet MS"/>
          <w:color w:val="1F4E79" w:themeColor="accent1" w:themeShade="80"/>
        </w:rPr>
        <w:t>ctului.</w:t>
      </w:r>
    </w:p>
    <w:p w14:paraId="18E0E083" w14:textId="77777777" w:rsidR="00546B6D" w:rsidRPr="00FE4E16" w:rsidRDefault="00546B6D" w:rsidP="00546B6D">
      <w:pPr>
        <w:spacing w:after="0" w:line="240" w:lineRule="auto"/>
        <w:jc w:val="both"/>
        <w:rPr>
          <w:rFonts w:ascii="Trebuchet MS" w:hAnsi="Trebuchet MS"/>
          <w:color w:val="1F4E79" w:themeColor="accent1" w:themeShade="80"/>
        </w:rPr>
      </w:pPr>
    </w:p>
    <w:p w14:paraId="56C28E9C" w14:textId="07CD8024" w:rsidR="00566CCA" w:rsidRPr="00FE4E16" w:rsidRDefault="00223322" w:rsidP="00850D4C">
      <w:pPr>
        <w:pStyle w:val="Heading3"/>
        <w:ind w:firstLine="708"/>
        <w:rPr>
          <w:color w:val="1F4E79" w:themeColor="accent1" w:themeShade="80"/>
        </w:rPr>
      </w:pPr>
      <w:bookmarkStart w:id="150" w:name="_Toc160619265"/>
      <w:r w:rsidRPr="00FE4E16">
        <w:rPr>
          <w:color w:val="1F4E79" w:themeColor="accent1" w:themeShade="80"/>
        </w:rPr>
        <w:t>7.</w:t>
      </w:r>
      <w:r w:rsidR="000B7531" w:rsidRPr="00FE4E16">
        <w:rPr>
          <w:color w:val="1F4E79" w:themeColor="accent1" w:themeShade="80"/>
        </w:rPr>
        <w:t>2.</w:t>
      </w:r>
      <w:r w:rsidRPr="00FE4E16">
        <w:rPr>
          <w:color w:val="1F4E79" w:themeColor="accent1" w:themeShade="80"/>
        </w:rPr>
        <w:t xml:space="preserve"> </w:t>
      </w:r>
      <w:r w:rsidR="00566CCA" w:rsidRPr="00FE4E16">
        <w:rPr>
          <w:color w:val="1F4E79" w:themeColor="accent1" w:themeShade="80"/>
        </w:rPr>
        <w:t>Limba utilizată în completarea cererii de finanțare</w:t>
      </w:r>
      <w:bookmarkEnd w:id="148"/>
      <w:bookmarkEnd w:id="149"/>
      <w:bookmarkEnd w:id="150"/>
    </w:p>
    <w:p w14:paraId="63BE7018" w14:textId="286CC731"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Cererea de finanțare precum și toate documentele atașate vor fi completate exclusiv în limba română. În cazul în care este necesară încărcarea de documente elaborate în altă limbă decât limba română, solicitantul are obligația de a încărca și o traducere legalizată în limba română a documentului/documentelor emise în altă limbă.</w:t>
      </w:r>
    </w:p>
    <w:p w14:paraId="4AB5BBD5" w14:textId="77777777" w:rsidR="00A338FD" w:rsidRPr="00FE4E16" w:rsidRDefault="00A338FD" w:rsidP="004D147C">
      <w:pPr>
        <w:spacing w:before="120" w:after="120"/>
        <w:jc w:val="both"/>
        <w:rPr>
          <w:rFonts w:ascii="Trebuchet MS" w:hAnsi="Trebuchet MS"/>
          <w:i/>
          <w:color w:val="1F4E79" w:themeColor="accent1" w:themeShade="80"/>
        </w:rPr>
      </w:pPr>
    </w:p>
    <w:p w14:paraId="00E5D6E2" w14:textId="2C1FCC93" w:rsidR="00566CCA" w:rsidRPr="00FE4E16" w:rsidRDefault="00223322" w:rsidP="00850D4C">
      <w:pPr>
        <w:pStyle w:val="Heading3"/>
        <w:ind w:firstLine="708"/>
        <w:rPr>
          <w:color w:val="1F4E79" w:themeColor="accent1" w:themeShade="80"/>
        </w:rPr>
      </w:pPr>
      <w:bookmarkStart w:id="151" w:name="_Toc133919202"/>
      <w:bookmarkStart w:id="152" w:name="_Toc134012071"/>
      <w:bookmarkStart w:id="153" w:name="_Toc160619266"/>
      <w:r w:rsidRPr="00FE4E16">
        <w:rPr>
          <w:color w:val="1F4E79" w:themeColor="accent1" w:themeShade="80"/>
        </w:rPr>
        <w:t>7.</w:t>
      </w:r>
      <w:r w:rsidR="000B7531" w:rsidRPr="00FE4E16">
        <w:rPr>
          <w:color w:val="1F4E79" w:themeColor="accent1" w:themeShade="80"/>
        </w:rPr>
        <w:t>3.</w:t>
      </w:r>
      <w:r w:rsidRPr="00FE4E16">
        <w:rPr>
          <w:color w:val="1F4E79" w:themeColor="accent1" w:themeShade="80"/>
        </w:rPr>
        <w:t xml:space="preserve"> </w:t>
      </w:r>
      <w:r w:rsidR="000B7531" w:rsidRPr="00FE4E16">
        <w:rPr>
          <w:color w:val="1F4E79" w:themeColor="accent1" w:themeShade="80"/>
        </w:rPr>
        <w:t>Metodologia de</w:t>
      </w:r>
      <w:r w:rsidR="00566CCA" w:rsidRPr="00FE4E16">
        <w:rPr>
          <w:color w:val="1F4E79" w:themeColor="accent1" w:themeShade="80"/>
        </w:rPr>
        <w:t xml:space="preserve"> justificare</w:t>
      </w:r>
      <w:r w:rsidR="000B7531" w:rsidRPr="00FE4E16">
        <w:rPr>
          <w:color w:val="1F4E79" w:themeColor="accent1" w:themeShade="80"/>
        </w:rPr>
        <w:t xml:space="preserve"> și detaliere a</w:t>
      </w:r>
      <w:r w:rsidR="00566CCA" w:rsidRPr="00FE4E16">
        <w:rPr>
          <w:color w:val="1F4E79" w:themeColor="accent1" w:themeShade="80"/>
        </w:rPr>
        <w:t xml:space="preserve"> bugetului cererii de finanțare</w:t>
      </w:r>
      <w:bookmarkEnd w:id="151"/>
      <w:bookmarkEnd w:id="152"/>
      <w:bookmarkEnd w:id="153"/>
    </w:p>
    <w:p w14:paraId="1E8010E5" w14:textId="4CAAB838" w:rsidR="004D147C" w:rsidRPr="00FE4E16" w:rsidRDefault="004D147C" w:rsidP="004D147C">
      <w:pPr>
        <w:spacing w:before="120" w:after="120"/>
        <w:jc w:val="both"/>
        <w:rPr>
          <w:rFonts w:ascii="Trebuchet MS" w:hAnsi="Trebuchet MS"/>
          <w:iCs/>
          <w:color w:val="1F4E79" w:themeColor="accent1" w:themeShade="80"/>
        </w:rPr>
      </w:pPr>
      <w:bookmarkStart w:id="154" w:name="_Hlk138153680"/>
      <w:r w:rsidRPr="00FE4E16">
        <w:rPr>
          <w:rFonts w:ascii="Trebuchet MS" w:hAnsi="Trebuchet MS"/>
          <w:iCs/>
          <w:color w:val="1F4E79" w:themeColor="accent1" w:themeShade="80"/>
        </w:rPr>
        <w:t xml:space="preserve">În vederea completării bugetului este obligatorie definirea activităților și </w:t>
      </w:r>
      <w:proofErr w:type="spellStart"/>
      <w:r w:rsidRPr="00FE4E16">
        <w:rPr>
          <w:rFonts w:ascii="Trebuchet MS" w:hAnsi="Trebuchet MS"/>
          <w:iCs/>
          <w:color w:val="1F4E79" w:themeColor="accent1" w:themeShade="80"/>
        </w:rPr>
        <w:t>subactivităților</w:t>
      </w:r>
      <w:proofErr w:type="spellEnd"/>
      <w:r w:rsidRPr="00FE4E16">
        <w:rPr>
          <w:rFonts w:ascii="Trebuchet MS" w:hAnsi="Trebuchet MS"/>
          <w:iCs/>
          <w:color w:val="1F4E79" w:themeColor="accent1" w:themeShade="80"/>
        </w:rPr>
        <w:t xml:space="preserve">, detalierea achizițiilor precum și selectarea sursei de cofinanțare proprie de la secțiunea </w:t>
      </w:r>
      <w:r w:rsidR="00425B8C" w:rsidRPr="00FE4E16">
        <w:rPr>
          <w:rFonts w:ascii="Trebuchet MS" w:hAnsi="Trebuchet MS"/>
          <w:iCs/>
          <w:color w:val="1F4E79" w:themeColor="accent1" w:themeShade="80"/>
        </w:rPr>
        <w:t>“</w:t>
      </w:r>
      <w:r w:rsidRPr="00FE4E16">
        <w:rPr>
          <w:rFonts w:ascii="Trebuchet MS" w:hAnsi="Trebuchet MS"/>
          <w:i/>
          <w:iCs/>
          <w:color w:val="1F4E79" w:themeColor="accent1" w:themeShade="80"/>
        </w:rPr>
        <w:t>Capacitate solicitant</w:t>
      </w:r>
      <w:r w:rsidR="00425B8C" w:rsidRPr="00FE4E16">
        <w:rPr>
          <w:rFonts w:ascii="Trebuchet MS" w:hAnsi="Trebuchet MS"/>
          <w:i/>
          <w:iCs/>
          <w:color w:val="1F4E79" w:themeColor="accent1" w:themeShade="80"/>
        </w:rPr>
        <w:t>”</w:t>
      </w:r>
      <w:r w:rsidR="00A90653" w:rsidRPr="00FE4E16">
        <w:rPr>
          <w:rFonts w:ascii="Trebuchet MS" w:hAnsi="Trebuchet MS"/>
          <w:i/>
          <w:iCs/>
          <w:color w:val="1F4E79" w:themeColor="accent1" w:themeShade="80"/>
        </w:rPr>
        <w:t xml:space="preserve"> din Cererea de finanțare</w:t>
      </w:r>
      <w:r w:rsidRPr="00FE4E16">
        <w:rPr>
          <w:rFonts w:ascii="Trebuchet MS" w:hAnsi="Trebuchet MS"/>
          <w:iCs/>
          <w:color w:val="1F4E79" w:themeColor="accent1" w:themeShade="80"/>
        </w:rPr>
        <w:t xml:space="preserve">. </w:t>
      </w:r>
    </w:p>
    <w:p w14:paraId="7D78BB1F" w14:textId="77777777" w:rsidR="00425B8C" w:rsidRPr="00FE4E16" w:rsidRDefault="00425B8C" w:rsidP="00425B8C">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La întocmirea bugetului, solicitantul are în vedere faptul că valorile pe care se fundamentează bugetul trebuie să respecte prevederile art. 5 lit. d) și e) din OUG nr. 66/2011 privind prevenirea, constatarea și sancționarea neregulilor apărute în obținerea și utilizarea fondurilor europene și/sau a fondurilor publice naționale aferente acestora, cu modificările și completările ulterioare.</w:t>
      </w:r>
    </w:p>
    <w:p w14:paraId="3214DD49" w14:textId="584B5687" w:rsidR="004D147C" w:rsidRPr="00FE4E16" w:rsidRDefault="004D147C" w:rsidP="004D147C">
      <w:pPr>
        <w:spacing w:before="120" w:after="120"/>
        <w:jc w:val="both"/>
        <w:rPr>
          <w:rFonts w:ascii="Trebuchet MS" w:hAnsi="Trebuchet MS"/>
          <w:i/>
          <w:color w:val="1F4E79" w:themeColor="accent1" w:themeShade="80"/>
        </w:rPr>
      </w:pPr>
      <w:r w:rsidRPr="00FE4E16">
        <w:rPr>
          <w:rFonts w:ascii="Trebuchet MS" w:hAnsi="Trebuchet MS"/>
          <w:i/>
          <w:color w:val="1F4E79" w:themeColor="accent1" w:themeShade="80"/>
        </w:rPr>
        <w:t xml:space="preserve">Completarea formularului aferent cheltuielii </w:t>
      </w:r>
    </w:p>
    <w:p w14:paraId="657A06EB"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acest pas este necesară completarea următoarelor câmpuri: </w:t>
      </w:r>
    </w:p>
    <w:p w14:paraId="15685791" w14:textId="7D97BD94"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Descrierea cheltuielii – in acest câmp se vor introduce informații privind denumirea cheltuielii, precum si descrierea tehnică a acesteia (ex: laptop, procesor </w:t>
      </w:r>
      <w:r w:rsidR="00FA65AA" w:rsidRPr="00FE4E16">
        <w:rPr>
          <w:rFonts w:ascii="Trebuchet MS" w:hAnsi="Trebuchet MS"/>
          <w:iCs/>
          <w:color w:val="1F4E79" w:themeColor="accent1" w:themeShade="80"/>
        </w:rPr>
        <w:t xml:space="preserve">.... GHZ, minim ... </w:t>
      </w:r>
      <w:proofErr w:type="spellStart"/>
      <w:r w:rsidR="00FA65AA" w:rsidRPr="00FE4E16">
        <w:rPr>
          <w:rFonts w:ascii="Trebuchet MS" w:hAnsi="Trebuchet MS"/>
          <w:iCs/>
          <w:color w:val="1F4E79" w:themeColor="accent1" w:themeShade="80"/>
        </w:rPr>
        <w:t>gb</w:t>
      </w:r>
      <w:proofErr w:type="spellEnd"/>
      <w:r w:rsidR="00FA65AA" w:rsidRPr="00FE4E16">
        <w:rPr>
          <w:rFonts w:ascii="Trebuchet MS" w:hAnsi="Trebuchet MS"/>
          <w:iCs/>
          <w:color w:val="1F4E79" w:themeColor="accent1" w:themeShade="80"/>
        </w:rPr>
        <w:t xml:space="preserve"> ram</w:t>
      </w:r>
      <w:r w:rsidRPr="00FE4E16">
        <w:rPr>
          <w:rFonts w:ascii="Trebuchet MS" w:hAnsi="Trebuchet MS"/>
          <w:iCs/>
          <w:color w:val="1F4E79" w:themeColor="accent1" w:themeShade="80"/>
        </w:rPr>
        <w:t xml:space="preserve">, etc). Pentru costurile salariale se recomanda ca in descrierea cheltuielii sa se precizeze numărul de ore de lucru pe zi, după caz, precum si numărul de zile sau luni pentru care va fi angajata fiecare persoana. </w:t>
      </w:r>
    </w:p>
    <w:p w14:paraId="5EF40242"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Categorie – se va selecta din nomenclator categoria in care se încadrează cheltuiala </w:t>
      </w:r>
    </w:p>
    <w:p w14:paraId="52077ABD"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Subcategorie – se va selecta din nomenclator subcategoria in care se încadrează cheltuiala </w:t>
      </w:r>
    </w:p>
    <w:p w14:paraId="03FC798F"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Tip – se va selecta daca cheltuiala este directa sau indirecta; </w:t>
      </w:r>
    </w:p>
    <w:p w14:paraId="07D00EB6"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Achiziție – daca cheltuiala reprezintă o achiziție si aceasta a fost deja introdusa la secțiunea „Plan de Achiziții” in acest moment poate fi asociata cheltuielii. </w:t>
      </w:r>
    </w:p>
    <w:p w14:paraId="53D11297"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 U.M. – unitatea de măsura (Pentru costurile salariale se recomanda ca unitatea de măsura sa fie ora) </w:t>
      </w:r>
    </w:p>
    <w:p w14:paraId="16C306B8"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Cantitate – cantitatea necesara a fi folosita in cadrul </w:t>
      </w:r>
      <w:proofErr w:type="spellStart"/>
      <w:r w:rsidRPr="00FE4E16">
        <w:rPr>
          <w:rFonts w:ascii="Trebuchet MS" w:hAnsi="Trebuchet MS"/>
          <w:iCs/>
          <w:color w:val="1F4E79" w:themeColor="accent1" w:themeShade="80"/>
        </w:rPr>
        <w:t>subactivității</w:t>
      </w:r>
      <w:proofErr w:type="spellEnd"/>
      <w:r w:rsidRPr="00FE4E16">
        <w:rPr>
          <w:rFonts w:ascii="Trebuchet MS" w:hAnsi="Trebuchet MS"/>
          <w:iCs/>
          <w:color w:val="1F4E79" w:themeColor="accent1" w:themeShade="80"/>
        </w:rPr>
        <w:t xml:space="preserve"> </w:t>
      </w:r>
    </w:p>
    <w:p w14:paraId="52E58ED8"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Preț unitar fără tva </w:t>
      </w:r>
    </w:p>
    <w:p w14:paraId="4BA5D1AE"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Procent TVA – se va introduce procentul TVA aplicabil cheltuielii </w:t>
      </w:r>
    </w:p>
    <w:p w14:paraId="3369D88D"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Nerambursabil – se calculează valoarea nerambursabila aferenta cheltuielii (in funcție de cofinanțarea stabilita prin ghidul solicitantului condiții specifice pentru apelul de proiecte). </w:t>
      </w:r>
    </w:p>
    <w:p w14:paraId="7EA578FA"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 Justificare – va rugam sa justificați necesitatea efectuării cheltuielii, cantitatea si costul unitar. </w:t>
      </w:r>
    </w:p>
    <w:p w14:paraId="1C5961E0"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Pentru justificarea costurilor detaliate in buget (excepție costurile indirecte care fac obiectul decontării prin mecanismul de costuri simplificate si costurile pentru care au fost stabilite plafoane) este obligatorie încărcarea in sistem de documente justificative. (studii de piață, analize de preț, etc). </w:t>
      </w:r>
    </w:p>
    <w:p w14:paraId="2C0C9ACE"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Justificarea costurilor pentru resursa umana va fi făcută pe baza numărului de ore lucrate corelate cu activitatea desfășurata in cadrul proiectului. </w:t>
      </w:r>
    </w:p>
    <w:p w14:paraId="7A9B8ECC"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cazul in care exista cheltuieli de echipamente care vor fi folosite in cadrul mai multor activități/ </w:t>
      </w:r>
      <w:proofErr w:type="spellStart"/>
      <w:r w:rsidRPr="00FE4E16">
        <w:rPr>
          <w:rFonts w:ascii="Trebuchet MS" w:hAnsi="Trebuchet MS"/>
          <w:iCs/>
          <w:color w:val="1F4E79" w:themeColor="accent1" w:themeShade="80"/>
        </w:rPr>
        <w:t>subactivități</w:t>
      </w:r>
      <w:proofErr w:type="spellEnd"/>
      <w:r w:rsidRPr="00FE4E16">
        <w:rPr>
          <w:rFonts w:ascii="Trebuchet MS" w:hAnsi="Trebuchet MS"/>
          <w:iCs/>
          <w:color w:val="1F4E79" w:themeColor="accent1" w:themeShade="80"/>
        </w:rPr>
        <w:t xml:space="preserve">, acestea vor fi alocate unei singure </w:t>
      </w:r>
      <w:proofErr w:type="spellStart"/>
      <w:r w:rsidRPr="00FE4E16">
        <w:rPr>
          <w:rFonts w:ascii="Trebuchet MS" w:hAnsi="Trebuchet MS"/>
          <w:iCs/>
          <w:color w:val="1F4E79" w:themeColor="accent1" w:themeShade="80"/>
        </w:rPr>
        <w:t>subactivități</w:t>
      </w:r>
      <w:proofErr w:type="spellEnd"/>
      <w:r w:rsidRPr="00FE4E16">
        <w:rPr>
          <w:rFonts w:ascii="Trebuchet MS" w:hAnsi="Trebuchet MS"/>
          <w:iCs/>
          <w:color w:val="1F4E79" w:themeColor="accent1" w:themeShade="80"/>
        </w:rPr>
        <w:t xml:space="preserve"> (se va evita spargerea costului echipamentului pe mai multe activități/ </w:t>
      </w:r>
      <w:proofErr w:type="spellStart"/>
      <w:r w:rsidRPr="00FE4E16">
        <w:rPr>
          <w:rFonts w:ascii="Trebuchet MS" w:hAnsi="Trebuchet MS"/>
          <w:iCs/>
          <w:color w:val="1F4E79" w:themeColor="accent1" w:themeShade="80"/>
        </w:rPr>
        <w:t>subactivități</w:t>
      </w:r>
      <w:proofErr w:type="spellEnd"/>
      <w:r w:rsidRPr="00FE4E16">
        <w:rPr>
          <w:rFonts w:ascii="Trebuchet MS" w:hAnsi="Trebuchet MS"/>
          <w:iCs/>
          <w:color w:val="1F4E79" w:themeColor="accent1" w:themeShade="80"/>
        </w:rPr>
        <w:t xml:space="preserve">). </w:t>
      </w:r>
    </w:p>
    <w:p w14:paraId="1BBEF31C" w14:textId="3CC230A1" w:rsidR="004D147C" w:rsidRPr="00FE4E16" w:rsidRDefault="004D147C" w:rsidP="004D147C">
      <w:pPr>
        <w:spacing w:before="120" w:after="120"/>
        <w:jc w:val="both"/>
        <w:rPr>
          <w:rFonts w:ascii="Trebuchet MS" w:hAnsi="Trebuchet MS"/>
          <w:i/>
          <w:color w:val="1F4E79" w:themeColor="accent1" w:themeShade="80"/>
        </w:rPr>
      </w:pPr>
      <w:r w:rsidRPr="00FE4E16">
        <w:rPr>
          <w:rFonts w:ascii="Trebuchet MS" w:hAnsi="Trebuchet MS"/>
          <w:iCs/>
          <w:color w:val="1F4E79" w:themeColor="accent1" w:themeShade="80"/>
        </w:rPr>
        <w:t>În cadrul cererii de finanțare, la secțiunea „Buget - Activități și cheltuieli”, solicitantul va menționa în câmpul „Justificarea cheltuielii” tema secundară vizată de cheltuiala respectivă și va explica modul în care cheltuiala contribuie la tema secundară și care este procentul din cheltuială aferent temei secundare vizate</w:t>
      </w:r>
      <w:r w:rsidRPr="00FE4E16">
        <w:rPr>
          <w:rFonts w:ascii="Trebuchet MS" w:hAnsi="Trebuchet MS"/>
          <w:i/>
          <w:color w:val="1F4E79" w:themeColor="accent1" w:themeShade="80"/>
        </w:rPr>
        <w:t>.</w:t>
      </w:r>
    </w:p>
    <w:bookmarkEnd w:id="154"/>
    <w:p w14:paraId="40D9883F" w14:textId="77777777" w:rsidR="00045003" w:rsidRPr="00FE4E16" w:rsidRDefault="00045003" w:rsidP="004D147C">
      <w:pPr>
        <w:spacing w:before="120" w:after="120"/>
        <w:jc w:val="both"/>
        <w:rPr>
          <w:rFonts w:ascii="Trebuchet MS" w:hAnsi="Trebuchet MS"/>
          <w:i/>
          <w:color w:val="1F4E79" w:themeColor="accent1" w:themeShade="80"/>
        </w:rPr>
      </w:pPr>
    </w:p>
    <w:p w14:paraId="6FF40E57" w14:textId="77777777" w:rsidR="003569AB" w:rsidRPr="00FE4E16" w:rsidRDefault="00223322" w:rsidP="00850D4C">
      <w:pPr>
        <w:pStyle w:val="Heading2"/>
        <w:ind w:firstLine="708"/>
        <w:rPr>
          <w:color w:val="1F4E79" w:themeColor="accent1" w:themeShade="80"/>
        </w:rPr>
      </w:pPr>
      <w:bookmarkStart w:id="155" w:name="_Toc133919203"/>
      <w:bookmarkStart w:id="156" w:name="_Toc134012072"/>
      <w:bookmarkStart w:id="157" w:name="_Toc160619267"/>
      <w:r w:rsidRPr="00FE4E16">
        <w:rPr>
          <w:color w:val="1F4E79" w:themeColor="accent1" w:themeShade="80"/>
        </w:rPr>
        <w:t>7.</w:t>
      </w:r>
      <w:r w:rsidR="000B7531" w:rsidRPr="00FE4E16">
        <w:rPr>
          <w:color w:val="1F4E79" w:themeColor="accent1" w:themeShade="80"/>
        </w:rPr>
        <w:t>4</w:t>
      </w:r>
      <w:r w:rsidRPr="00FE4E16">
        <w:rPr>
          <w:color w:val="1F4E79" w:themeColor="accent1" w:themeShade="80"/>
        </w:rPr>
        <w:t xml:space="preserve"> </w:t>
      </w:r>
      <w:r w:rsidR="00566CCA" w:rsidRPr="00FE4E16">
        <w:rPr>
          <w:color w:val="1F4E79" w:themeColor="accent1" w:themeShade="80"/>
        </w:rPr>
        <w:t xml:space="preserve">Anexe </w:t>
      </w:r>
      <w:r w:rsidR="002D47EF" w:rsidRPr="00FE4E16">
        <w:rPr>
          <w:color w:val="1F4E79" w:themeColor="accent1" w:themeShade="80"/>
        </w:rPr>
        <w:t xml:space="preserve">și documente </w:t>
      </w:r>
      <w:r w:rsidR="00566CCA" w:rsidRPr="00FE4E16">
        <w:rPr>
          <w:color w:val="1F4E79" w:themeColor="accent1" w:themeShade="80"/>
        </w:rPr>
        <w:t>obligatorii la depunerea cererii</w:t>
      </w:r>
      <w:bookmarkEnd w:id="155"/>
      <w:bookmarkEnd w:id="156"/>
      <w:bookmarkEnd w:id="157"/>
      <w:r w:rsidR="00566CCA" w:rsidRPr="00FE4E16">
        <w:rPr>
          <w:color w:val="1F4E79" w:themeColor="accent1" w:themeShade="80"/>
        </w:rPr>
        <w:t xml:space="preserve"> </w:t>
      </w:r>
    </w:p>
    <w:p w14:paraId="0C715846" w14:textId="4C5EE7EB" w:rsidR="00566CCA" w:rsidRPr="00FE4E16" w:rsidRDefault="00566CCA" w:rsidP="00850D4C">
      <w:pPr>
        <w:pStyle w:val="Heading2"/>
        <w:ind w:firstLine="708"/>
        <w:rPr>
          <w:color w:val="1F4E79" w:themeColor="accent1" w:themeShade="80"/>
        </w:rPr>
      </w:pPr>
      <w:r w:rsidRPr="00FE4E16">
        <w:rPr>
          <w:color w:val="1F4E79" w:themeColor="accent1" w:themeShade="80"/>
        </w:rPr>
        <w:tab/>
      </w:r>
    </w:p>
    <w:p w14:paraId="308FF686" w14:textId="0DB3C0FA" w:rsidR="004D147C" w:rsidRPr="00FE4E16" w:rsidRDefault="004D147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Acreditarea ca furnizor de servicii specializate pentru stimularea ocupării forței de muncă (Hotărârea Guvernului nr. 277 din 21 martie 2002 privind aprobarea Criteriilor de acreditare a furnizorilor de servicii specializate pentru stimularea ocupării forței de muncă, cu modificările și completările ulterioare), respectiv acreditarea pentru servicii specializate de informare si consiliere pe piața muncii</w:t>
      </w:r>
      <w:r w:rsidR="00E92993" w:rsidRPr="00FE4E16">
        <w:rPr>
          <w:rFonts w:ascii="Trebuchet MS" w:hAnsi="Trebuchet MS"/>
          <w:iCs/>
          <w:color w:val="1F4E79" w:themeColor="accent1" w:themeShade="80"/>
        </w:rPr>
        <w:t>;</w:t>
      </w:r>
    </w:p>
    <w:p w14:paraId="53E3519D" w14:textId="2541395A" w:rsidR="00365327" w:rsidRPr="00FE4E16" w:rsidRDefault="004D147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Autorizarea ca furnizor de formare profesională (Ordonanța Guvernului nr.129/31.08.2000 privind formarea profesionala a adulților, republicată, cu modificările și completările ulterioare)</w:t>
      </w:r>
    </w:p>
    <w:p w14:paraId="508B378B" w14:textId="3BAFC86D" w:rsidR="00275778" w:rsidRPr="00FE4E16" w:rsidRDefault="00275778" w:rsidP="00275778">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Autorizarea ce centru de evaluare si certificare ((Ordinul 4543/23.08.2004 pentru aprobarea Procedurii de evaluare si certificare a competențelor profesionale </w:t>
      </w:r>
      <w:proofErr w:type="spellStart"/>
      <w:r w:rsidRPr="00FE4E16">
        <w:rPr>
          <w:rFonts w:ascii="Trebuchet MS" w:hAnsi="Trebuchet MS"/>
          <w:iCs/>
          <w:color w:val="1F4E79" w:themeColor="accent1" w:themeShade="80"/>
        </w:rPr>
        <w:t>obtinute</w:t>
      </w:r>
      <w:proofErr w:type="spellEnd"/>
      <w:r w:rsidRPr="00FE4E16">
        <w:rPr>
          <w:rFonts w:ascii="Trebuchet MS" w:hAnsi="Trebuchet MS"/>
          <w:iCs/>
          <w:color w:val="1F4E79" w:themeColor="accent1" w:themeShade="80"/>
        </w:rPr>
        <w:t xml:space="preserve"> pe alte căi decât cele formale)</w:t>
      </w:r>
    </w:p>
    <w:p w14:paraId="4976A580" w14:textId="49122BD7" w:rsidR="004D147C" w:rsidRPr="00FE4E16" w:rsidRDefault="004D147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Acord de parteneriat, încheiat între solicitant și parteneri</w:t>
      </w:r>
      <w:r w:rsidR="00434493" w:rsidRPr="00FE4E16">
        <w:rPr>
          <w:rFonts w:ascii="Trebuchet MS" w:hAnsi="Trebuchet MS"/>
          <w:iCs/>
          <w:color w:val="1F4E79" w:themeColor="accent1" w:themeShade="80"/>
        </w:rPr>
        <w:t xml:space="preserve"> (daca e cazul)</w:t>
      </w:r>
    </w:p>
    <w:p w14:paraId="30694713" w14:textId="3681F7E9" w:rsidR="00425B8C" w:rsidRPr="00FE4E16" w:rsidRDefault="00425B8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Notă justificativă privind analiza valorii adăugate a parteneriatului în ceea ce privește utilizarea eficientă a fondurilor;</w:t>
      </w:r>
    </w:p>
    <w:p w14:paraId="67B80B65" w14:textId="3DB0EE28" w:rsidR="004D147C" w:rsidRPr="00FE4E16" w:rsidRDefault="004D147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Procedura de selecție a partenerilor din sectorul privat, </w:t>
      </w:r>
      <w:r w:rsidR="005835D2" w:rsidRPr="00FE4E16">
        <w:rPr>
          <w:rFonts w:ascii="Trebuchet MS" w:hAnsi="Trebuchet MS"/>
          <w:iCs/>
          <w:color w:val="1F4E79" w:themeColor="accent1" w:themeShade="80"/>
        </w:rPr>
        <w:t>î</w:t>
      </w:r>
      <w:r w:rsidRPr="00FE4E16">
        <w:rPr>
          <w:rFonts w:ascii="Trebuchet MS" w:hAnsi="Trebuchet MS"/>
          <w:iCs/>
          <w:color w:val="1F4E79" w:themeColor="accent1" w:themeShade="80"/>
        </w:rPr>
        <w:t>n cazul solicitanților entități finanțate din fonduri publice</w:t>
      </w:r>
    </w:p>
    <w:p w14:paraId="1A9A111D" w14:textId="1267A86B" w:rsidR="004D147C" w:rsidRPr="00FE4E16" w:rsidRDefault="004D147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CV Manager de proiect și documente suport care atestă educația și experiența profesională specifică</w:t>
      </w:r>
    </w:p>
    <w:p w14:paraId="238F3CD6" w14:textId="0A564216" w:rsidR="004D147C" w:rsidRPr="00FE4E16" w:rsidRDefault="004D147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CV Coordonator proiect partener și documente suport care atestă educația și experiența profesională specifică</w:t>
      </w:r>
    </w:p>
    <w:p w14:paraId="5646ED4A" w14:textId="5A72DFCF" w:rsidR="004D147C" w:rsidRPr="00FE4E16" w:rsidRDefault="004D147C"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Documente care să demonstreze experiența relevantă în domeniul activităților desfășurate în proiect de solicitant/parteneri</w:t>
      </w:r>
    </w:p>
    <w:p w14:paraId="0BE0E5A9" w14:textId="3DAF8FC8" w:rsidR="0068218E" w:rsidRPr="00FE4E16" w:rsidRDefault="0068218E" w:rsidP="00365327">
      <w:pPr>
        <w:pStyle w:val="ListParagraph"/>
        <w:numPr>
          <w:ilvl w:val="0"/>
          <w:numId w:val="40"/>
        </w:num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Analiza de nevoi </w:t>
      </w:r>
      <w:r w:rsidR="00275778" w:rsidRPr="00FE4E16">
        <w:rPr>
          <w:rFonts w:ascii="Trebuchet MS" w:hAnsi="Trebuchet MS"/>
          <w:iCs/>
          <w:color w:val="1F4E79" w:themeColor="accent1" w:themeShade="80"/>
        </w:rPr>
        <w:t xml:space="preserve">in </w:t>
      </w:r>
      <w:r w:rsidR="00D06498" w:rsidRPr="00FE4E16">
        <w:rPr>
          <w:rFonts w:ascii="Trebuchet MS" w:hAnsi="Trebuchet MS"/>
          <w:iCs/>
          <w:color w:val="1F4E79" w:themeColor="accent1" w:themeShade="80"/>
        </w:rPr>
        <w:t>conformitate</w:t>
      </w:r>
      <w:r w:rsidR="00275778" w:rsidRPr="00FE4E16">
        <w:rPr>
          <w:rFonts w:ascii="Trebuchet MS" w:hAnsi="Trebuchet MS"/>
          <w:iCs/>
          <w:color w:val="1F4E79" w:themeColor="accent1" w:themeShade="80"/>
        </w:rPr>
        <w:t xml:space="preserve"> cu activitatea A0 definita in cadrul </w:t>
      </w:r>
      <w:proofErr w:type="spellStart"/>
      <w:r w:rsidR="00275778" w:rsidRPr="00FE4E16">
        <w:rPr>
          <w:rFonts w:ascii="Trebuchet MS" w:hAnsi="Trebuchet MS"/>
          <w:iCs/>
          <w:color w:val="1F4E79" w:themeColor="accent1" w:themeShade="80"/>
        </w:rPr>
        <w:t>sectiunii</w:t>
      </w:r>
      <w:proofErr w:type="spellEnd"/>
      <w:r w:rsidR="00275778" w:rsidRPr="00FE4E16">
        <w:rPr>
          <w:rFonts w:ascii="Trebuchet MS" w:hAnsi="Trebuchet MS"/>
          <w:iCs/>
          <w:color w:val="1F4E79" w:themeColor="accent1" w:themeShade="80"/>
        </w:rPr>
        <w:t xml:space="preserve"> 5.2.2 din prezentul Ghid al Solicitantului </w:t>
      </w:r>
      <w:proofErr w:type="spellStart"/>
      <w:r w:rsidR="00275778" w:rsidRPr="00FE4E16">
        <w:rPr>
          <w:rFonts w:ascii="Trebuchet MS" w:hAnsi="Trebuchet MS"/>
          <w:iCs/>
          <w:color w:val="1F4E79" w:themeColor="accent1" w:themeShade="80"/>
        </w:rPr>
        <w:t>Conditii</w:t>
      </w:r>
      <w:proofErr w:type="spellEnd"/>
      <w:r w:rsidR="00275778" w:rsidRPr="00FE4E16">
        <w:rPr>
          <w:rFonts w:ascii="Trebuchet MS" w:hAnsi="Trebuchet MS"/>
          <w:iCs/>
          <w:color w:val="1F4E79" w:themeColor="accent1" w:themeShade="80"/>
        </w:rPr>
        <w:t xml:space="preserve"> Specifice – </w:t>
      </w:r>
      <w:proofErr w:type="spellStart"/>
      <w:r w:rsidR="00275778" w:rsidRPr="00FE4E16">
        <w:rPr>
          <w:rFonts w:ascii="Trebuchet MS" w:hAnsi="Trebuchet MS"/>
          <w:iCs/>
          <w:color w:val="1F4E79" w:themeColor="accent1" w:themeShade="80"/>
        </w:rPr>
        <w:t>impreuna</w:t>
      </w:r>
      <w:proofErr w:type="spellEnd"/>
      <w:r w:rsidR="00275778" w:rsidRPr="00FE4E16">
        <w:rPr>
          <w:rFonts w:ascii="Trebuchet MS" w:hAnsi="Trebuchet MS"/>
          <w:iCs/>
          <w:color w:val="1F4E79" w:themeColor="accent1" w:themeShade="80"/>
        </w:rPr>
        <w:t xml:space="preserve"> cu toate documentele anexate sau care au stat la baza analizei.</w:t>
      </w:r>
    </w:p>
    <w:p w14:paraId="01F7CB0E" w14:textId="54430D08" w:rsidR="008B3BB0" w:rsidRPr="00FE4E16" w:rsidRDefault="008B3BB0" w:rsidP="00425B8C">
      <w:pPr>
        <w:tabs>
          <w:tab w:val="left" w:pos="709"/>
        </w:tabs>
        <w:spacing w:after="0"/>
        <w:jc w:val="both"/>
        <w:rPr>
          <w:rFonts w:ascii="Trebuchet MS" w:hAnsi="Trebuchet MS"/>
          <w:iCs/>
          <w:color w:val="1F4E79" w:themeColor="accent1" w:themeShade="80"/>
        </w:rPr>
      </w:pPr>
    </w:p>
    <w:p w14:paraId="1D055100" w14:textId="06F8555D" w:rsidR="000B7531" w:rsidRPr="00FE4E16" w:rsidRDefault="000B7531" w:rsidP="00850D4C">
      <w:pPr>
        <w:pStyle w:val="Heading2"/>
        <w:ind w:firstLine="708"/>
        <w:rPr>
          <w:rStyle w:val="Heading2Char"/>
          <w:rFonts w:ascii="Trebuchet MS" w:hAnsi="Trebuchet MS"/>
          <w:color w:val="1F4E79" w:themeColor="accent1" w:themeShade="80"/>
          <w:sz w:val="22"/>
          <w:szCs w:val="22"/>
        </w:rPr>
      </w:pPr>
      <w:bookmarkStart w:id="158" w:name="_Toc133919204"/>
      <w:bookmarkStart w:id="159" w:name="_Toc134012073"/>
      <w:bookmarkStart w:id="160" w:name="_Toc160619268"/>
      <w:r w:rsidRPr="00FE4E16">
        <w:rPr>
          <w:rStyle w:val="Heading2Char"/>
          <w:color w:val="1F4E79" w:themeColor="accent1" w:themeShade="80"/>
        </w:rPr>
        <w:t xml:space="preserve">7.5. Aspecte administrative privind depunerea cererii de </w:t>
      </w:r>
      <w:proofErr w:type="spellStart"/>
      <w:r w:rsidRPr="00FE4E16">
        <w:rPr>
          <w:rStyle w:val="Heading2Char"/>
          <w:color w:val="1F4E79" w:themeColor="accent1" w:themeShade="80"/>
        </w:rPr>
        <w:t>finanţare</w:t>
      </w:r>
      <w:bookmarkEnd w:id="160"/>
      <w:proofErr w:type="spellEnd"/>
    </w:p>
    <w:p w14:paraId="70012C9D" w14:textId="77777777" w:rsidR="000B7531" w:rsidRPr="00FE4E16" w:rsidRDefault="000B7531" w:rsidP="000B7531">
      <w:pPr>
        <w:pStyle w:val="NoSpacing"/>
        <w:rPr>
          <w:rFonts w:eastAsia="Times New Roman" w:cs="Courier New"/>
          <w:b/>
          <w:bCs/>
          <w:color w:val="1F4E79" w:themeColor="accent1" w:themeShade="80"/>
          <w:lang w:eastAsia="ro-RO"/>
        </w:rPr>
      </w:pPr>
    </w:p>
    <w:p w14:paraId="6C699991" w14:textId="58C7EDC2" w:rsidR="00425B8C" w:rsidRPr="00FE4E16" w:rsidRDefault="000B7531" w:rsidP="00425B8C">
      <w:pPr>
        <w:pStyle w:val="NoSpacing"/>
        <w:jc w:val="both"/>
        <w:rPr>
          <w:rFonts w:eastAsia="Times New Roman" w:cs="Courier New"/>
          <w:color w:val="1F4E79" w:themeColor="accent1" w:themeShade="80"/>
          <w:lang w:eastAsia="ro-RO"/>
        </w:rPr>
      </w:pPr>
      <w:bookmarkStart w:id="161" w:name="_Hlk138153736"/>
      <w:r w:rsidRPr="00FE4E16">
        <w:rPr>
          <w:rFonts w:eastAsia="Times New Roman" w:cs="Courier New"/>
          <w:color w:val="1F4E79" w:themeColor="accent1" w:themeShade="80"/>
          <w:lang w:eastAsia="ro-RO"/>
        </w:rPr>
        <w:t>Cererea de finanțare depusă de solicitanți trebuie să respecte modelul cadru aprobat prin ordin al ministrului investițiilor și proiectelor europene.</w:t>
      </w:r>
      <w:r w:rsidR="00425B8C" w:rsidRPr="00FE4E16">
        <w:rPr>
          <w:color w:val="1F4E79" w:themeColor="accent1" w:themeShade="80"/>
        </w:rPr>
        <w:t xml:space="preserve"> </w:t>
      </w:r>
      <w:r w:rsidR="00425B8C" w:rsidRPr="00FE4E16">
        <w:rPr>
          <w:rFonts w:eastAsia="Times New Roman" w:cs="Courier New"/>
          <w:color w:val="1F4E79" w:themeColor="accent1" w:themeShade="80"/>
          <w:lang w:eastAsia="ro-RO"/>
        </w:rPr>
        <w:t>La cererea de finanțare, solicitantul anexează, indiferent de program sau de apelul de proiecte, Anexa 1 ”Declarația unică”, care se completează conform prevederilor art. 8 alin. (2) și (3) din OUG nr. 23/2023 privind instituirea unor măsuri de simplificare și digitalizare pentru gestionarea fondurilor europene aferente Politicii de coeziune 2021—2027 și prin care solicitantul confirmă îndeplinirea condițiilor de eligibilitate și a cerințelor de conformitate administrativă.</w:t>
      </w:r>
    </w:p>
    <w:p w14:paraId="7564B746" w14:textId="08F91DD2" w:rsidR="000B7531" w:rsidRPr="00FE4E16" w:rsidRDefault="00425B8C" w:rsidP="00425B8C">
      <w:pPr>
        <w:pStyle w:val="NoSpacing"/>
        <w:jc w:val="both"/>
        <w:rPr>
          <w:rFonts w:eastAsia="Times New Roman" w:cs="Courier New"/>
          <w:color w:val="1F4E79" w:themeColor="accent1" w:themeShade="80"/>
          <w:lang w:eastAsia="ro-RO"/>
        </w:rPr>
      </w:pPr>
      <w:r w:rsidRPr="00FE4E16">
        <w:rPr>
          <w:rFonts w:eastAsia="Times New Roman" w:cs="Courier New"/>
          <w:color w:val="1F4E79" w:themeColor="accent1" w:themeShade="80"/>
          <w:lang w:eastAsia="ro-RO"/>
        </w:rPr>
        <w:t xml:space="preserve">Solicitantul are obligația de a completa cererea de finanțare cu toate informațiile necesare. Solicitantul are obligația de a anexa, la cererea de finanțare, toate documentele justificative, documentele suport și anexele prevăzute în prezentul ghid al solicitantului, necesare pentru etapa de evaluare </w:t>
      </w:r>
      <w:proofErr w:type="spellStart"/>
      <w:r w:rsidRPr="00FE4E16">
        <w:rPr>
          <w:rFonts w:eastAsia="Times New Roman" w:cs="Courier New"/>
          <w:color w:val="1F4E79" w:themeColor="accent1" w:themeShade="80"/>
          <w:lang w:eastAsia="ro-RO"/>
        </w:rPr>
        <w:t>tehnico</w:t>
      </w:r>
      <w:proofErr w:type="spellEnd"/>
      <w:r w:rsidRPr="00FE4E16">
        <w:rPr>
          <w:rFonts w:eastAsia="Times New Roman" w:cs="Courier New"/>
          <w:color w:val="1F4E79" w:themeColor="accent1" w:themeShade="80"/>
          <w:lang w:eastAsia="ro-RO"/>
        </w:rPr>
        <w:t>-financiară a proiectului, acesta fiind responsabil pentru lipsa unora din aceste informații, documente sau anexe care pot conduce la decizii de respingere a cererii de finanțare în oricare din etapele de evaluare,  de selecție sau de contractare.</w:t>
      </w:r>
    </w:p>
    <w:bookmarkEnd w:id="161"/>
    <w:p w14:paraId="57F9BBCF" w14:textId="77777777" w:rsidR="00425B8C" w:rsidRPr="00FE4E16" w:rsidRDefault="00425B8C" w:rsidP="00425B8C">
      <w:pPr>
        <w:pStyle w:val="NoSpacing"/>
        <w:jc w:val="both"/>
        <w:rPr>
          <w:color w:val="1F4E79" w:themeColor="accent1" w:themeShade="80"/>
        </w:rPr>
      </w:pPr>
    </w:p>
    <w:p w14:paraId="3630AB00" w14:textId="23B5C767" w:rsidR="004D147C" w:rsidRPr="00FE4E16" w:rsidRDefault="00223322" w:rsidP="00850D4C">
      <w:pPr>
        <w:pStyle w:val="Heading2"/>
        <w:ind w:firstLine="708"/>
        <w:rPr>
          <w:color w:val="1F4E79" w:themeColor="accent1" w:themeShade="80"/>
        </w:rPr>
      </w:pPr>
      <w:bookmarkStart w:id="162" w:name="_Toc160619269"/>
      <w:r w:rsidRPr="00FE4E16">
        <w:rPr>
          <w:color w:val="1F4E79" w:themeColor="accent1" w:themeShade="80"/>
        </w:rPr>
        <w:t>7.</w:t>
      </w:r>
      <w:r w:rsidR="00611D1E" w:rsidRPr="00FE4E16">
        <w:rPr>
          <w:color w:val="1F4E79" w:themeColor="accent1" w:themeShade="80"/>
        </w:rPr>
        <w:t>6</w:t>
      </w:r>
      <w:r w:rsidRPr="00FE4E16">
        <w:rPr>
          <w:color w:val="1F4E79" w:themeColor="accent1" w:themeShade="80"/>
        </w:rPr>
        <w:t xml:space="preserve"> </w:t>
      </w:r>
      <w:r w:rsidR="00566CCA" w:rsidRPr="00FE4E16">
        <w:rPr>
          <w:color w:val="1F4E79" w:themeColor="accent1" w:themeShade="80"/>
        </w:rPr>
        <w:t xml:space="preserve">Anexele </w:t>
      </w:r>
      <w:r w:rsidR="002D47EF" w:rsidRPr="00FE4E16">
        <w:rPr>
          <w:color w:val="1F4E79" w:themeColor="accent1" w:themeShade="80"/>
        </w:rPr>
        <w:t xml:space="preserve">și documente </w:t>
      </w:r>
      <w:r w:rsidR="00566CCA" w:rsidRPr="00FE4E16">
        <w:rPr>
          <w:color w:val="1F4E79" w:themeColor="accent1" w:themeShade="80"/>
        </w:rPr>
        <w:t>obligatorii la momentul contractării</w:t>
      </w:r>
      <w:bookmarkEnd w:id="158"/>
      <w:bookmarkEnd w:id="159"/>
      <w:bookmarkEnd w:id="162"/>
      <w:r w:rsidR="00566CCA" w:rsidRPr="00FE4E16">
        <w:rPr>
          <w:color w:val="1F4E79" w:themeColor="accent1" w:themeShade="80"/>
        </w:rPr>
        <w:t xml:space="preserve"> </w:t>
      </w:r>
    </w:p>
    <w:p w14:paraId="4E1451B0" w14:textId="1D4D92F5" w:rsidR="00425B8C" w:rsidRPr="00FE4E16" w:rsidRDefault="00425B8C" w:rsidP="004D147C">
      <w:pPr>
        <w:spacing w:before="120" w:after="120"/>
        <w:jc w:val="both"/>
        <w:rPr>
          <w:rFonts w:ascii="Trebuchet MS" w:hAnsi="Trebuchet MS"/>
          <w:iCs/>
          <w:color w:val="1F4E79" w:themeColor="accent1" w:themeShade="80"/>
        </w:rPr>
      </w:pPr>
      <w:bookmarkStart w:id="163" w:name="_Toc137673647"/>
      <w:r w:rsidRPr="00FE4E16">
        <w:rPr>
          <w:rFonts w:ascii="Trebuchet MS" w:hAnsi="Trebuchet MS"/>
          <w:color w:val="1F4E79" w:themeColor="accent1" w:themeShade="80"/>
        </w:rPr>
        <w:t>La momentul contractării se vor depune minim următoarele:</w:t>
      </w:r>
      <w:bookmarkEnd w:id="163"/>
    </w:p>
    <w:p w14:paraId="0B227C6C" w14:textId="7C8E9CA8"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Documente care atestă realitatea și conformitatea elementelor prezentate în cadrul Declarației unice </w:t>
      </w:r>
    </w:p>
    <w:p w14:paraId="450BF980"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Actele de înființare și de dobândire a personalității juridice </w:t>
      </w:r>
    </w:p>
    <w:p w14:paraId="776F7B2A" w14:textId="0FA1BA39"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Documentele statuare actualizate cu ultimele modificări( ex. act constitutiv, statut etc actualizate cu ultimele modificări)</w:t>
      </w:r>
    </w:p>
    <w:p w14:paraId="0AD4E808"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Extras actualizat din Registrul Asociațiilor și Fundațiilor sau certificat emis de Judecătorie sau Tribunal, care să ateste numărul de înregistrare al organizației și situația juridică a organizației</w:t>
      </w:r>
    </w:p>
    <w:p w14:paraId="24D6326E"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Certificat ONRC</w:t>
      </w:r>
    </w:p>
    <w:p w14:paraId="4859704A"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Certificatul de atestare fiscala emis in conformitate cu prevederile Ordinului nr. 3654/2015 privind aprobarea procedurii de eliberare a certificatului de atestare fiscală, a certificatului de obligații bugetare, precum și a modelului și conținutului acestora. Solicitantului/partenerului  NU i se poate acorda finanțarea nerambursabilă solicitată dacă se încadrează, din punct de vedere al obligațiilor de plată restante la bugetele publice, într-una din situațiile în care obligațiile de plată nete depășesc 1/12 din totalul obligațiilor datorate în ultimele 12 luni.</w:t>
      </w:r>
    </w:p>
    <w:p w14:paraId="2A35A7EB"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Certificatul de atestare fiscală emis in conformitate cu prevederile Ordinului comun, al ministrului administrației și internelor și ministrului finanțelor publice nr.2052 bis/1528/2006 privind aprobarea unor formulare tipizate pentru stabilirea, constatarea, controlul, încasarea și urmărirea impozitelor și taxelor locale, precum și a altor venituri ale bugetelor locale, inclusiv pentru punctele de lucru. Certificatul trebuie să fie însoțit de Anexa privind verificarea eligibilității </w:t>
      </w:r>
      <w:r w:rsidRPr="00FE4E16">
        <w:rPr>
          <w:rFonts w:ascii="Trebuchet MS" w:hAnsi="Trebuchet MS"/>
          <w:iCs/>
          <w:color w:val="1F4E79" w:themeColor="accent1" w:themeShade="80"/>
        </w:rPr>
        <w:lastRenderedPageBreak/>
        <w:t>solicitanților de fonduri externe nerambursabile emisă in conformitate cu prevederile Ordinului comun, al ministrului administrației și internelor și ministrului finanțelor publice, nr. 75/767/2009 privind aprobarea unor formulare tipizate pentru activitatea de colectare a impozitelor și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w:t>
      </w:r>
    </w:p>
    <w:p w14:paraId="67779E76"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Împuternicire din partea consiliului director pentru persoana desemnată să semneze contractul de finanțare/documentele contractului, după caz</w:t>
      </w:r>
    </w:p>
    <w:p w14:paraId="730708A1" w14:textId="19BB34DA"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Lista resurselor umane implicate in proiect, în cadrul căreia să se specifice în mod clar funcția deținută în proiect, nominalizarea persoanelor implicate în proiect (de exemplu coordonator formare etc, după caz), semnat de reprezentantul legal al solicitantului.</w:t>
      </w:r>
    </w:p>
    <w:p w14:paraId="6FE2FAAD" w14:textId="3AA0C0E5"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 CV-urile (in format </w:t>
      </w:r>
      <w:proofErr w:type="spellStart"/>
      <w:r w:rsidRPr="00FE4E16">
        <w:rPr>
          <w:rFonts w:ascii="Trebuchet MS" w:hAnsi="Trebuchet MS"/>
          <w:iCs/>
          <w:color w:val="1F4E79" w:themeColor="accent1" w:themeShade="80"/>
        </w:rPr>
        <w:t>Europass</w:t>
      </w:r>
      <w:proofErr w:type="spellEnd"/>
      <w:r w:rsidRPr="00FE4E16">
        <w:rPr>
          <w:rFonts w:ascii="Trebuchet MS" w:hAnsi="Trebuchet MS"/>
          <w:iCs/>
          <w:color w:val="1F4E79" w:themeColor="accent1" w:themeShade="80"/>
        </w:rPr>
        <w:t xml:space="preserve">) </w:t>
      </w:r>
      <w:r w:rsidR="00585A6B" w:rsidRPr="00FE4E16">
        <w:rPr>
          <w:rFonts w:ascii="Trebuchet MS" w:hAnsi="Trebuchet MS"/>
          <w:iCs/>
          <w:color w:val="1F4E79" w:themeColor="accent1" w:themeShade="80"/>
        </w:rPr>
        <w:t xml:space="preserve">membrilor </w:t>
      </w:r>
      <w:r w:rsidRPr="00FE4E16">
        <w:rPr>
          <w:rFonts w:ascii="Trebuchet MS" w:hAnsi="Trebuchet MS"/>
          <w:iCs/>
          <w:color w:val="1F4E79" w:themeColor="accent1" w:themeShade="80"/>
        </w:rPr>
        <w:t>echipei de implementare a proiectului</w:t>
      </w:r>
      <w:r w:rsidR="00585A6B" w:rsidRPr="00FE4E16">
        <w:rPr>
          <w:rFonts w:ascii="Trebuchet MS" w:hAnsi="Trebuchet MS"/>
          <w:iCs/>
          <w:color w:val="1F4E79" w:themeColor="accent1" w:themeShade="80"/>
        </w:rPr>
        <w:t xml:space="preserve"> care au fost nominalizați în etapa de contractare,</w:t>
      </w:r>
      <w:r w:rsidRPr="00FE4E16">
        <w:rPr>
          <w:rFonts w:ascii="Trebuchet MS" w:hAnsi="Trebuchet MS"/>
          <w:iCs/>
          <w:color w:val="1F4E79" w:themeColor="accent1" w:themeShade="80"/>
        </w:rPr>
        <w:t xml:space="preserve"> în limba română, indicând funcția/rolul în proiect, datate și semnate de către titulari pe fiecare pagină, in cazul in care acestea nu au fost încărcate in etapa de depunere a cererii de finanțare.</w:t>
      </w:r>
    </w:p>
    <w:p w14:paraId="71B7B827"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Diplome, certificate, adeverințe, contracte de muncă, fișe de post etc. care să ateste informațiile prezentate în CV-uri, referitoare la condițiile de studii și experiența profesională specifică necesare pentru ocuparea funcției în proiect, in cazul in care acestea nu au fost încărcate in etapa de depunere a cererii de finanțare. Se va avea în vedere încărcarea de documente suport relevante pentru demonstrarea studiilor și experienței specifice solicitate prin “Cerințe fisă post” din cererea de finanțare secțiunea “Resurse umane implicate”</w:t>
      </w:r>
    </w:p>
    <w:p w14:paraId="2877128C" w14:textId="579E062F" w:rsidR="002A16D8" w:rsidRPr="00FE4E16" w:rsidRDefault="004D147C" w:rsidP="002A16D8">
      <w:pPr>
        <w:pStyle w:val="NormalWeb"/>
        <w:spacing w:before="0" w:beforeAutospacing="0" w:after="240" w:afterAutospacing="0"/>
        <w:jc w:val="both"/>
        <w:rPr>
          <w:rFonts w:ascii="Trebuchet MS" w:hAnsi="Trebuchet MS"/>
          <w:color w:val="1F4E79" w:themeColor="accent1" w:themeShade="80"/>
          <w:sz w:val="22"/>
          <w:szCs w:val="22"/>
          <w:lang w:val="ro-RO"/>
        </w:rPr>
      </w:pPr>
      <w:r w:rsidRPr="00FE4E16">
        <w:rPr>
          <w:rFonts w:ascii="Trebuchet MS" w:hAnsi="Trebuchet MS"/>
          <w:iCs/>
          <w:color w:val="1F4E79" w:themeColor="accent1" w:themeShade="80"/>
          <w:lang w:val="ro-RO"/>
        </w:rPr>
        <w:t></w:t>
      </w:r>
      <w:r w:rsidRPr="00FE4E16">
        <w:rPr>
          <w:rFonts w:ascii="Trebuchet MS" w:hAnsi="Trebuchet MS"/>
          <w:iCs/>
          <w:color w:val="1F4E79" w:themeColor="accent1" w:themeShade="80"/>
          <w:lang w:val="ro-RO"/>
        </w:rPr>
        <w:tab/>
      </w:r>
      <w:r w:rsidRPr="00FE4E16">
        <w:rPr>
          <w:rFonts w:ascii="Trebuchet MS" w:hAnsi="Trebuchet MS"/>
          <w:iCs/>
          <w:color w:val="1F4E79" w:themeColor="accent1" w:themeShade="80"/>
          <w:sz w:val="22"/>
          <w:szCs w:val="22"/>
          <w:lang w:val="ro-RO"/>
        </w:rPr>
        <w:t>Declarație din partea solicitantului privind prevederile art.96 (1) din Legea 161/2003</w:t>
      </w:r>
      <w:r w:rsidR="002A16D8" w:rsidRPr="00FE4E16">
        <w:rPr>
          <w:rFonts w:ascii="Trebuchet MS" w:hAnsi="Trebuchet MS"/>
          <w:color w:val="1F4E79" w:themeColor="accent1" w:themeShade="80"/>
          <w:sz w:val="22"/>
          <w:szCs w:val="22"/>
          <w:lang w:val="ro-RO"/>
        </w:rPr>
        <w:t xml:space="preserve"> privind unele măsuri pentru asigurarea </w:t>
      </w:r>
      <w:proofErr w:type="spellStart"/>
      <w:r w:rsidR="002A16D8" w:rsidRPr="00FE4E16">
        <w:rPr>
          <w:rFonts w:ascii="Trebuchet MS" w:hAnsi="Trebuchet MS"/>
          <w:color w:val="1F4E79" w:themeColor="accent1" w:themeShade="80"/>
          <w:sz w:val="22"/>
          <w:szCs w:val="22"/>
          <w:lang w:val="ro-RO"/>
        </w:rPr>
        <w:t>transparenţei</w:t>
      </w:r>
      <w:proofErr w:type="spellEnd"/>
      <w:r w:rsidR="002A16D8" w:rsidRPr="00FE4E16">
        <w:rPr>
          <w:rFonts w:ascii="Trebuchet MS" w:hAnsi="Trebuchet MS"/>
          <w:color w:val="1F4E79" w:themeColor="accent1" w:themeShade="80"/>
          <w:sz w:val="22"/>
          <w:szCs w:val="22"/>
          <w:lang w:val="ro-RO"/>
        </w:rPr>
        <w:t xml:space="preserve"> în exercitarea </w:t>
      </w:r>
      <w:proofErr w:type="spellStart"/>
      <w:r w:rsidR="002A16D8" w:rsidRPr="00FE4E16">
        <w:rPr>
          <w:rFonts w:ascii="Trebuchet MS" w:hAnsi="Trebuchet MS"/>
          <w:color w:val="1F4E79" w:themeColor="accent1" w:themeShade="80"/>
          <w:sz w:val="22"/>
          <w:szCs w:val="22"/>
          <w:lang w:val="ro-RO"/>
        </w:rPr>
        <w:t>demnităţilor</w:t>
      </w:r>
      <w:proofErr w:type="spellEnd"/>
      <w:r w:rsidR="002A16D8" w:rsidRPr="00FE4E16">
        <w:rPr>
          <w:rFonts w:ascii="Trebuchet MS" w:hAnsi="Trebuchet MS"/>
          <w:color w:val="1F4E79" w:themeColor="accent1" w:themeShade="80"/>
          <w:sz w:val="22"/>
          <w:szCs w:val="22"/>
          <w:lang w:val="ro-RO"/>
        </w:rPr>
        <w:t xml:space="preserve"> publice, a </w:t>
      </w:r>
      <w:proofErr w:type="spellStart"/>
      <w:r w:rsidR="002A16D8" w:rsidRPr="00FE4E16">
        <w:rPr>
          <w:rFonts w:ascii="Trebuchet MS" w:hAnsi="Trebuchet MS"/>
          <w:color w:val="1F4E79" w:themeColor="accent1" w:themeShade="80"/>
          <w:sz w:val="22"/>
          <w:szCs w:val="22"/>
          <w:lang w:val="ro-RO"/>
        </w:rPr>
        <w:t>funcţiilor</w:t>
      </w:r>
      <w:proofErr w:type="spellEnd"/>
      <w:r w:rsidR="002A16D8" w:rsidRPr="00FE4E16">
        <w:rPr>
          <w:rFonts w:ascii="Trebuchet MS" w:hAnsi="Trebuchet MS"/>
          <w:color w:val="1F4E79" w:themeColor="accent1" w:themeShade="80"/>
          <w:sz w:val="22"/>
          <w:szCs w:val="22"/>
          <w:lang w:val="ro-RO"/>
        </w:rPr>
        <w:t xml:space="preserve"> publice </w:t>
      </w:r>
      <w:proofErr w:type="spellStart"/>
      <w:r w:rsidR="002A16D8" w:rsidRPr="00FE4E16">
        <w:rPr>
          <w:rFonts w:ascii="Trebuchet MS" w:hAnsi="Trebuchet MS"/>
          <w:color w:val="1F4E79" w:themeColor="accent1" w:themeShade="80"/>
          <w:sz w:val="22"/>
          <w:szCs w:val="22"/>
          <w:lang w:val="ro-RO"/>
        </w:rPr>
        <w:t>şi</w:t>
      </w:r>
      <w:proofErr w:type="spellEnd"/>
      <w:r w:rsidR="002A16D8" w:rsidRPr="00FE4E16">
        <w:rPr>
          <w:rFonts w:ascii="Trebuchet MS" w:hAnsi="Trebuchet MS"/>
          <w:color w:val="1F4E79" w:themeColor="accent1" w:themeShade="80"/>
          <w:sz w:val="22"/>
          <w:szCs w:val="22"/>
          <w:lang w:val="ro-RO"/>
        </w:rPr>
        <w:t xml:space="preserve"> în mediul de afaceri, prevenirea </w:t>
      </w:r>
      <w:proofErr w:type="spellStart"/>
      <w:r w:rsidR="002A16D8" w:rsidRPr="00FE4E16">
        <w:rPr>
          <w:rFonts w:ascii="Trebuchet MS" w:hAnsi="Trebuchet MS"/>
          <w:color w:val="1F4E79" w:themeColor="accent1" w:themeShade="80"/>
          <w:sz w:val="22"/>
          <w:szCs w:val="22"/>
          <w:lang w:val="ro-RO"/>
        </w:rPr>
        <w:t>şi</w:t>
      </w:r>
      <w:proofErr w:type="spellEnd"/>
      <w:r w:rsidR="002A16D8" w:rsidRPr="00FE4E16">
        <w:rPr>
          <w:rFonts w:ascii="Trebuchet MS" w:hAnsi="Trebuchet MS"/>
          <w:color w:val="1F4E79" w:themeColor="accent1" w:themeShade="80"/>
          <w:sz w:val="22"/>
          <w:szCs w:val="22"/>
          <w:lang w:val="ro-RO"/>
        </w:rPr>
        <w:t xml:space="preserve"> </w:t>
      </w:r>
      <w:proofErr w:type="spellStart"/>
      <w:r w:rsidR="002A16D8" w:rsidRPr="00FE4E16">
        <w:rPr>
          <w:rFonts w:ascii="Trebuchet MS" w:hAnsi="Trebuchet MS"/>
          <w:color w:val="1F4E79" w:themeColor="accent1" w:themeShade="80"/>
          <w:sz w:val="22"/>
          <w:szCs w:val="22"/>
          <w:lang w:val="ro-RO"/>
        </w:rPr>
        <w:t>sancţionarea</w:t>
      </w:r>
      <w:proofErr w:type="spellEnd"/>
      <w:r w:rsidR="002A16D8" w:rsidRPr="00FE4E16">
        <w:rPr>
          <w:rFonts w:ascii="Trebuchet MS" w:hAnsi="Trebuchet MS"/>
          <w:color w:val="1F4E79" w:themeColor="accent1" w:themeShade="80"/>
          <w:sz w:val="22"/>
          <w:szCs w:val="22"/>
          <w:lang w:val="ro-RO"/>
        </w:rPr>
        <w:t xml:space="preserve"> </w:t>
      </w:r>
      <w:proofErr w:type="spellStart"/>
      <w:r w:rsidR="002A16D8" w:rsidRPr="00FE4E16">
        <w:rPr>
          <w:rFonts w:ascii="Trebuchet MS" w:hAnsi="Trebuchet MS"/>
          <w:color w:val="1F4E79" w:themeColor="accent1" w:themeShade="80"/>
          <w:sz w:val="22"/>
          <w:szCs w:val="22"/>
          <w:lang w:val="ro-RO"/>
        </w:rPr>
        <w:t>corupţiei</w:t>
      </w:r>
      <w:proofErr w:type="spellEnd"/>
    </w:p>
    <w:p w14:paraId="718DF915"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Declarație din partea solicitantului si a partenerilor privind evitarea dublei finanțări si utilizarea eficienta a fondurilor</w:t>
      </w:r>
    </w:p>
    <w:p w14:paraId="6E9995F5"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Declarație pe proprie răspundere conform căreia solicitantul confirmă faptul că nu există modificări intervenite asupra condițiilor inițiale prezentate în cererea de finanțare evaluată și aprobată</w:t>
      </w:r>
    </w:p>
    <w:p w14:paraId="151AD79C" w14:textId="77777777" w:rsidR="004D147C" w:rsidRPr="00FE4E16" w:rsidRDefault="004D147C" w:rsidP="004D147C">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Fișele de identificare financiară completate cu conturile deschise pe proiect</w:t>
      </w:r>
    </w:p>
    <w:p w14:paraId="09D4EE98" w14:textId="77777777" w:rsidR="00585455" w:rsidRPr="00FE4E16" w:rsidRDefault="00585455" w:rsidP="00585455">
      <w:p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Planul de monitorizare a proiectului – Anexa 2 la Contractul de finanțare Condiții Generale;</w:t>
      </w:r>
    </w:p>
    <w:p w14:paraId="48D1FD35" w14:textId="3AEBB8BD" w:rsidR="00585455" w:rsidRPr="00FE4E16" w:rsidRDefault="00585455" w:rsidP="00585455">
      <w:pPr>
        <w:spacing w:after="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Graficul cererilor de </w:t>
      </w:r>
      <w:proofErr w:type="spellStart"/>
      <w:r w:rsidRPr="00FE4E16">
        <w:rPr>
          <w:rFonts w:ascii="Trebuchet MS" w:hAnsi="Trebuchet MS"/>
          <w:iCs/>
          <w:color w:val="1F4E79" w:themeColor="accent1" w:themeShade="80"/>
        </w:rPr>
        <w:t>prefinanțare</w:t>
      </w:r>
      <w:proofErr w:type="spellEnd"/>
      <w:r w:rsidRPr="00FE4E16">
        <w:rPr>
          <w:rFonts w:ascii="Trebuchet MS" w:hAnsi="Trebuchet MS"/>
          <w:iCs/>
          <w:color w:val="1F4E79" w:themeColor="accent1" w:themeShade="80"/>
        </w:rPr>
        <w:t>/plată/rambursare – Anexa 3 la Contractul de finanțare Condiții Generale.</w:t>
      </w:r>
    </w:p>
    <w:p w14:paraId="7354236F" w14:textId="41CE3C09" w:rsidR="00566CCA" w:rsidRPr="00FE4E16" w:rsidRDefault="004D147C" w:rsidP="004D147C">
      <w:pPr>
        <w:spacing w:before="120" w:after="120"/>
        <w:jc w:val="both"/>
        <w:rPr>
          <w:rFonts w:ascii="Trebuchet MS" w:hAnsi="Trebuchet MS"/>
          <w:i/>
          <w:color w:val="1F4E79" w:themeColor="accent1" w:themeShade="80"/>
        </w:rPr>
      </w:pPr>
      <w:r w:rsidRPr="00FE4E16">
        <w:rPr>
          <w:rFonts w:ascii="Trebuchet MS" w:hAnsi="Trebuchet MS"/>
          <w:iCs/>
          <w:color w:val="1F4E79" w:themeColor="accent1" w:themeShade="80"/>
        </w:rPr>
        <w:t>De asemenea, în vederea verificării îndeplinirii condițiilor din Ghidul Solicitantului Condiții Specifice, cu privire la evitarea dublei finanțări si utilizarea eficienta a fondurilor, se va transmite lista de achiziții a echipamentelor (mijloace fixe sau platforme, echipamente  IT, etc) din cadrul fiecărui proiect aprobat, însoțită de o notă de fundamentare privind destinația și utilitatea fiecărui echipament, precum și o declarație pe propria răspundere din partea beneficiarul) cu privire la evitarea riscului de dublă finanțare pentru achiziționarea pe proiecte diferite a aceluiași tip de mijloace fixe sau platforme IT cu aceeași destinație.</w:t>
      </w:r>
      <w:r w:rsidR="00566CCA" w:rsidRPr="00FE4E16">
        <w:rPr>
          <w:rFonts w:ascii="Trebuchet MS" w:hAnsi="Trebuchet MS"/>
          <w:i/>
          <w:color w:val="1F4E79" w:themeColor="accent1" w:themeShade="80"/>
        </w:rPr>
        <w:tab/>
      </w:r>
    </w:p>
    <w:p w14:paraId="7B208608" w14:textId="77777777" w:rsidR="00497F08" w:rsidRPr="00FE4E16" w:rsidRDefault="00497F08" w:rsidP="004D147C">
      <w:pPr>
        <w:spacing w:before="120" w:after="120"/>
        <w:jc w:val="both"/>
        <w:rPr>
          <w:rFonts w:ascii="Trebuchet MS" w:hAnsi="Trebuchet MS"/>
          <w:i/>
          <w:color w:val="1F4E79" w:themeColor="accent1" w:themeShade="80"/>
        </w:rPr>
      </w:pPr>
    </w:p>
    <w:p w14:paraId="06123FE0" w14:textId="77777777" w:rsidR="00611D1E" w:rsidRPr="00FE4E16" w:rsidRDefault="00223322" w:rsidP="00850D4C">
      <w:pPr>
        <w:pStyle w:val="Heading2"/>
        <w:ind w:firstLine="708"/>
        <w:rPr>
          <w:rStyle w:val="Heading2Char"/>
          <w:color w:val="1F4E79" w:themeColor="accent1" w:themeShade="80"/>
        </w:rPr>
      </w:pPr>
      <w:bookmarkStart w:id="164" w:name="_Toc133919205"/>
      <w:bookmarkStart w:id="165" w:name="_Toc134012074"/>
      <w:bookmarkStart w:id="166" w:name="_Toc160619270"/>
      <w:r w:rsidRPr="00FE4E16">
        <w:rPr>
          <w:color w:val="1F4E79" w:themeColor="accent1" w:themeShade="80"/>
        </w:rPr>
        <w:lastRenderedPageBreak/>
        <w:t>7.</w:t>
      </w:r>
      <w:r w:rsidR="00611D1E" w:rsidRPr="00FE4E16">
        <w:rPr>
          <w:color w:val="1F4E79" w:themeColor="accent1" w:themeShade="80"/>
        </w:rPr>
        <w:t>7.</w:t>
      </w:r>
      <w:r w:rsidRPr="00FE4E16">
        <w:rPr>
          <w:color w:val="1F4E79" w:themeColor="accent1" w:themeShade="80"/>
        </w:rPr>
        <w:t xml:space="preserve"> </w:t>
      </w:r>
      <w:bookmarkEnd w:id="164"/>
      <w:bookmarkEnd w:id="165"/>
      <w:proofErr w:type="spellStart"/>
      <w:r w:rsidR="00611D1E" w:rsidRPr="00FE4E16">
        <w:rPr>
          <w:rStyle w:val="Heading2Char"/>
          <w:color w:val="1F4E79" w:themeColor="accent1" w:themeShade="80"/>
        </w:rPr>
        <w:t>Renunţarea</w:t>
      </w:r>
      <w:proofErr w:type="spellEnd"/>
      <w:r w:rsidR="00611D1E" w:rsidRPr="00FE4E16">
        <w:rPr>
          <w:rStyle w:val="Heading2Char"/>
          <w:color w:val="1F4E79" w:themeColor="accent1" w:themeShade="80"/>
        </w:rPr>
        <w:t xml:space="preserve"> la cererea de </w:t>
      </w:r>
      <w:proofErr w:type="spellStart"/>
      <w:r w:rsidR="00611D1E" w:rsidRPr="00FE4E16">
        <w:rPr>
          <w:rStyle w:val="Heading2Char"/>
          <w:color w:val="1F4E79" w:themeColor="accent1" w:themeShade="80"/>
        </w:rPr>
        <w:t>finanţare</w:t>
      </w:r>
      <w:bookmarkEnd w:id="166"/>
      <w:proofErr w:type="spellEnd"/>
    </w:p>
    <w:p w14:paraId="05292FA6" w14:textId="77777777" w:rsidR="00611D1E" w:rsidRPr="00FE4E16" w:rsidRDefault="00611D1E" w:rsidP="00611D1E">
      <w:pPr>
        <w:jc w:val="both"/>
        <w:rPr>
          <w:rFonts w:ascii="Trebuchet MS" w:hAnsi="Trebuchet MS"/>
          <w:color w:val="1F4E79" w:themeColor="accent1" w:themeShade="80"/>
        </w:rPr>
      </w:pPr>
      <w:r w:rsidRPr="00FE4E16">
        <w:rPr>
          <w:rFonts w:ascii="Trebuchet MS" w:hAnsi="Trebuchet MS"/>
          <w:color w:val="1F4E79" w:themeColor="accent1" w:themeShade="80"/>
        </w:rPr>
        <w:t>Renunțarea la Cererea de finanțare a anterior semnării Contractului de finanțare se realizează prin transmiterea de către solicitant, prin intermediul aplicației informatice MySMIS2021/SMIS2021+, a unei solicitări scrise.</w:t>
      </w:r>
    </w:p>
    <w:p w14:paraId="18159A6C" w14:textId="77777777" w:rsidR="00611D1E" w:rsidRPr="00FE4E16" w:rsidRDefault="00611D1E" w:rsidP="006D430D">
      <w:pPr>
        <w:spacing w:before="240" w:after="120"/>
        <w:jc w:val="both"/>
        <w:rPr>
          <w:rFonts w:ascii="Trebuchet MS" w:hAnsi="Trebuchet MS"/>
          <w:color w:val="1F4E79" w:themeColor="accent1" w:themeShade="80"/>
        </w:rPr>
      </w:pPr>
      <w:r w:rsidRPr="00FE4E16">
        <w:rPr>
          <w:rFonts w:ascii="Trebuchet MS" w:hAnsi="Trebuchet MS"/>
          <w:color w:val="1F4E79" w:themeColor="accent1" w:themeShade="80"/>
        </w:rPr>
        <w:t>Renunțarea la implementarea proiectului, ulterior semnării Contractului de finanțare se realizează în conformitate cu prevederile Contractului de finanțare.</w:t>
      </w:r>
    </w:p>
    <w:p w14:paraId="4F4BD620" w14:textId="1A15D6E7" w:rsidR="00ED29A1" w:rsidRPr="00FE4E16" w:rsidRDefault="00B31AE3" w:rsidP="006D430D">
      <w:pPr>
        <w:pStyle w:val="Heading1"/>
        <w:spacing w:after="120"/>
        <w:rPr>
          <w:color w:val="1F4E79" w:themeColor="accent1" w:themeShade="80"/>
        </w:rPr>
      </w:pPr>
      <w:bookmarkStart w:id="167" w:name="_Toc133919206"/>
      <w:bookmarkStart w:id="168" w:name="_Toc134012075"/>
      <w:bookmarkStart w:id="169" w:name="_Toc160619271"/>
      <w:r w:rsidRPr="00FE4E16">
        <w:rPr>
          <w:color w:val="1F4E79" w:themeColor="accent1" w:themeShade="80"/>
        </w:rPr>
        <w:t xml:space="preserve">8. </w:t>
      </w:r>
      <w:r w:rsidR="00566CCA" w:rsidRPr="00FE4E16">
        <w:rPr>
          <w:color w:val="1F4E79" w:themeColor="accent1" w:themeShade="80"/>
        </w:rPr>
        <w:t>PROCESUL DE EVALUARE, SELECȚIE ȘI CONTRACTARE A PROIECTELOR</w:t>
      </w:r>
      <w:bookmarkEnd w:id="167"/>
      <w:bookmarkEnd w:id="168"/>
      <w:r w:rsidR="00566CCA" w:rsidRPr="00FE4E16">
        <w:rPr>
          <w:color w:val="1F4E79" w:themeColor="accent1" w:themeShade="80"/>
        </w:rPr>
        <w:t xml:space="preserve"> </w:t>
      </w:r>
      <w:r w:rsidR="00566CCA" w:rsidRPr="00FE4E16">
        <w:rPr>
          <w:color w:val="1F4E79" w:themeColor="accent1" w:themeShade="80"/>
        </w:rPr>
        <w:tab/>
      </w:r>
      <w:bookmarkStart w:id="170" w:name="_Toc133919207"/>
      <w:bookmarkStart w:id="171" w:name="_Toc134012076"/>
      <w:r w:rsidRPr="00FE4E16">
        <w:rPr>
          <w:color w:val="1F4E79" w:themeColor="accent1" w:themeShade="80"/>
          <w:sz w:val="26"/>
          <w:szCs w:val="26"/>
        </w:rPr>
        <w:t xml:space="preserve">8.1 </w:t>
      </w:r>
      <w:r w:rsidR="007022AD" w:rsidRPr="00FE4E16">
        <w:rPr>
          <w:color w:val="1F4E79" w:themeColor="accent1" w:themeShade="80"/>
          <w:sz w:val="26"/>
          <w:szCs w:val="26"/>
        </w:rPr>
        <w:t>Principalele etape ale procesului de evaluare, selecție și contractare</w:t>
      </w:r>
      <w:bookmarkEnd w:id="169"/>
      <w:bookmarkEnd w:id="170"/>
      <w:bookmarkEnd w:id="171"/>
    </w:p>
    <w:p w14:paraId="14CA79A4" w14:textId="77777777" w:rsidR="00D845FE" w:rsidRPr="00FE4E16" w:rsidRDefault="00D845FE" w:rsidP="00425B8C">
      <w:pPr>
        <w:pStyle w:val="NoSpacing"/>
        <w:jc w:val="both"/>
        <w:rPr>
          <w:rFonts w:eastAsia="Times New Roman" w:cs="Courier New"/>
          <w:color w:val="1F4E79" w:themeColor="accent1" w:themeShade="80"/>
          <w:lang w:eastAsia="ro-RO"/>
        </w:rPr>
      </w:pPr>
      <w:bookmarkStart w:id="172" w:name="_Hlk134030594"/>
    </w:p>
    <w:p w14:paraId="7C7D68C1" w14:textId="1F808627" w:rsidR="007022AD" w:rsidRPr="00FE4E16" w:rsidRDefault="00DF30BA" w:rsidP="00425B8C">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În cadrul mecanismului competitiv, AM </w:t>
      </w:r>
      <w:r w:rsidR="00247E02" w:rsidRPr="00FE4E16">
        <w:rPr>
          <w:rFonts w:ascii="Trebuchet MS" w:hAnsi="Trebuchet MS"/>
          <w:iCs/>
          <w:color w:val="1F4E79" w:themeColor="accent1" w:themeShade="80"/>
        </w:rPr>
        <w:t>PEO</w:t>
      </w:r>
      <w:r w:rsidRPr="00FE4E16">
        <w:rPr>
          <w:rFonts w:ascii="Trebuchet MS" w:hAnsi="Trebuchet MS"/>
          <w:iCs/>
          <w:color w:val="1F4E79" w:themeColor="accent1" w:themeShade="80"/>
        </w:rPr>
        <w:t xml:space="preserve"> lansează un apel de proiecte (cu termen limită sau cu depunere continuă) prin care stabilește reguli de elaborare și depunere a proiectelor și prezintă etapele de verificare a conformității administrative și a </w:t>
      </w:r>
      <w:proofErr w:type="spellStart"/>
      <w:r w:rsidRPr="00FE4E16">
        <w:rPr>
          <w:rFonts w:ascii="Trebuchet MS" w:hAnsi="Trebuchet MS"/>
          <w:iCs/>
          <w:color w:val="1F4E79" w:themeColor="accent1" w:themeShade="80"/>
        </w:rPr>
        <w:t>evaluarii</w:t>
      </w:r>
      <w:proofErr w:type="spellEnd"/>
      <w:r w:rsidRPr="00FE4E16">
        <w:rPr>
          <w:rFonts w:ascii="Trebuchet MS" w:hAnsi="Trebuchet MS"/>
          <w:iCs/>
          <w:color w:val="1F4E79" w:themeColor="accent1" w:themeShade="80"/>
        </w:rPr>
        <w:t xml:space="preserve"> tehnice și financiare și de selecție, pe care le vor parcurge după depunere.</w:t>
      </w:r>
      <w:r w:rsidR="007022AD" w:rsidRPr="00FE4E16">
        <w:rPr>
          <w:rFonts w:ascii="Trebuchet MS" w:hAnsi="Trebuchet MS"/>
          <w:iCs/>
          <w:color w:val="1F4E79" w:themeColor="accent1" w:themeShade="80"/>
        </w:rPr>
        <w:tab/>
      </w:r>
    </w:p>
    <w:p w14:paraId="20A74423" w14:textId="77777777" w:rsidR="00425B8C" w:rsidRPr="00FE4E16" w:rsidRDefault="00425B8C" w:rsidP="00425B8C">
      <w:pPr>
        <w:spacing w:after="0" w:line="240" w:lineRule="auto"/>
        <w:jc w:val="both"/>
        <w:rPr>
          <w:rFonts w:ascii="Trebuchet MS" w:hAnsi="Trebuchet MS"/>
          <w:iCs/>
          <w:color w:val="1F4E79" w:themeColor="accent1" w:themeShade="80"/>
        </w:rPr>
      </w:pPr>
    </w:p>
    <w:p w14:paraId="21D8FD46" w14:textId="7F03ED25" w:rsidR="00566CCA" w:rsidRPr="00FE4E16" w:rsidRDefault="00B31AE3" w:rsidP="00CB579D">
      <w:pPr>
        <w:pStyle w:val="Heading2"/>
        <w:ind w:firstLine="708"/>
        <w:rPr>
          <w:color w:val="1F4E79" w:themeColor="accent1" w:themeShade="80"/>
        </w:rPr>
      </w:pPr>
      <w:bookmarkStart w:id="173" w:name="_Toc133919208"/>
      <w:bookmarkStart w:id="174" w:name="_Toc134012077"/>
      <w:bookmarkStart w:id="175" w:name="_Toc160619272"/>
      <w:bookmarkEnd w:id="172"/>
      <w:r w:rsidRPr="00FE4E16">
        <w:rPr>
          <w:color w:val="1F4E79" w:themeColor="accent1" w:themeShade="80"/>
        </w:rPr>
        <w:t xml:space="preserve">8.2 </w:t>
      </w:r>
      <w:r w:rsidR="00566CCA" w:rsidRPr="00FE4E16">
        <w:rPr>
          <w:color w:val="1F4E79" w:themeColor="accent1" w:themeShade="80"/>
        </w:rPr>
        <w:t>Conformitate administrativă</w:t>
      </w:r>
      <w:r w:rsidR="002D47EF" w:rsidRPr="00FE4E16">
        <w:rPr>
          <w:color w:val="1F4E79" w:themeColor="accent1" w:themeShade="80"/>
        </w:rPr>
        <w:t xml:space="preserve"> – DECLARAȚIA UNICĂ</w:t>
      </w:r>
      <w:bookmarkEnd w:id="173"/>
      <w:bookmarkEnd w:id="174"/>
      <w:bookmarkEnd w:id="175"/>
      <w:r w:rsidR="00566CCA" w:rsidRPr="00FE4E16">
        <w:rPr>
          <w:color w:val="1F4E79" w:themeColor="accent1" w:themeShade="80"/>
        </w:rPr>
        <w:tab/>
      </w:r>
    </w:p>
    <w:p w14:paraId="4DBC671D" w14:textId="0600870C" w:rsidR="000D27E0" w:rsidRPr="00FE4E16" w:rsidRDefault="000D27E0" w:rsidP="000D27E0">
      <w:pPr>
        <w:pStyle w:val="ListParagraph"/>
        <w:spacing w:before="120" w:after="120"/>
        <w:ind w:left="0"/>
        <w:jc w:val="both"/>
        <w:rPr>
          <w:rFonts w:ascii="Trebuchet MS" w:hAnsi="Trebuchet MS"/>
          <w:iCs/>
          <w:color w:val="1F4E79" w:themeColor="accent1" w:themeShade="80"/>
        </w:rPr>
      </w:pPr>
      <w:bookmarkStart w:id="176" w:name="_Hlk138153780"/>
      <w:r w:rsidRPr="00FE4E16">
        <w:rPr>
          <w:rFonts w:ascii="Trebuchet MS" w:hAnsi="Trebuchet MS"/>
          <w:iCs/>
          <w:color w:val="1F4E79" w:themeColor="accent1" w:themeShade="80"/>
        </w:rPr>
        <w:t>Evaluarea conformității administrative este complet digitalizată, realizată automat prin sistemul informatic MySMIS2021/SMIS2021+, pe baza declarației unice</w:t>
      </w:r>
      <w:r w:rsidR="008B3BB0" w:rsidRPr="00FE4E16">
        <w:rPr>
          <w:rFonts w:ascii="Trebuchet MS" w:hAnsi="Trebuchet MS"/>
          <w:iCs/>
          <w:color w:val="1F4E79" w:themeColor="accent1" w:themeShade="80"/>
        </w:rPr>
        <w:t xml:space="preserve"> </w:t>
      </w:r>
      <w:r w:rsidR="00C2456F" w:rsidRPr="00FE4E16">
        <w:rPr>
          <w:rFonts w:ascii="Trebuchet MS" w:hAnsi="Trebuchet MS"/>
          <w:iCs/>
          <w:color w:val="1F4E79" w:themeColor="accent1" w:themeShade="80"/>
        </w:rPr>
        <w:t xml:space="preserve">, a cererii de finanțare, a bugetului și documentelor suport/justificative și a anexelor la cererea de finanțare încărcate de către solicitant în sistemul informatic </w:t>
      </w:r>
      <w:proofErr w:type="spellStart"/>
      <w:r w:rsidR="00C2456F" w:rsidRPr="00FE4E16">
        <w:rPr>
          <w:rFonts w:ascii="Trebuchet MS" w:hAnsi="Trebuchet MS"/>
          <w:iCs/>
          <w:color w:val="1F4E79" w:themeColor="accent1" w:themeShade="80"/>
        </w:rPr>
        <w:t>MySMIS</w:t>
      </w:r>
      <w:proofErr w:type="spellEnd"/>
      <w:r w:rsidR="00C2456F" w:rsidRPr="00FE4E16">
        <w:rPr>
          <w:rFonts w:ascii="Trebuchet MS" w:hAnsi="Trebuchet MS"/>
          <w:iCs/>
          <w:color w:val="1F4E79" w:themeColor="accent1" w:themeShade="80"/>
        </w:rPr>
        <w:t>/2021/SMIS2021+.</w:t>
      </w:r>
      <w:r w:rsidR="00C2456F" w:rsidRPr="00FE4E16">
        <w:rPr>
          <w:color w:val="1F4E79" w:themeColor="accent1" w:themeShade="80"/>
        </w:rPr>
        <w:t xml:space="preserve"> </w:t>
      </w:r>
      <w:r w:rsidR="00C2456F" w:rsidRPr="00FE4E16">
        <w:rPr>
          <w:rFonts w:ascii="Trebuchet MS" w:hAnsi="Trebuchet MS"/>
          <w:iCs/>
          <w:color w:val="1F4E79" w:themeColor="accent1" w:themeShade="80"/>
        </w:rPr>
        <w:t xml:space="preserve">Declarația unică </w:t>
      </w:r>
      <w:r w:rsidR="00A25D42" w:rsidRPr="00FE4E16">
        <w:rPr>
          <w:rFonts w:ascii="Trebuchet MS" w:hAnsi="Trebuchet MS"/>
          <w:iCs/>
          <w:color w:val="1F4E79" w:themeColor="accent1" w:themeShade="80"/>
        </w:rPr>
        <w:t>este</w:t>
      </w:r>
      <w:r w:rsidR="00C2456F" w:rsidRPr="00FE4E16">
        <w:rPr>
          <w:rFonts w:ascii="Trebuchet MS" w:hAnsi="Trebuchet MS"/>
          <w:iCs/>
          <w:color w:val="1F4E79" w:themeColor="accent1" w:themeShade="80"/>
        </w:rPr>
        <w:t xml:space="preserve"> prevăzut</w:t>
      </w:r>
      <w:r w:rsidR="00A25D42" w:rsidRPr="00FE4E16">
        <w:rPr>
          <w:rFonts w:ascii="Trebuchet MS" w:hAnsi="Trebuchet MS"/>
          <w:iCs/>
          <w:color w:val="1F4E79" w:themeColor="accent1" w:themeShade="80"/>
        </w:rPr>
        <w:t>ă</w:t>
      </w:r>
      <w:r w:rsidR="00C2456F" w:rsidRPr="00FE4E16">
        <w:rPr>
          <w:rFonts w:ascii="Trebuchet MS" w:hAnsi="Trebuchet MS"/>
          <w:iCs/>
          <w:color w:val="1F4E79" w:themeColor="accent1" w:themeShade="80"/>
        </w:rPr>
        <w:t xml:space="preserve"> în Anexa</w:t>
      </w:r>
      <w:r w:rsidR="005F50FD" w:rsidRPr="00FE4E16">
        <w:rPr>
          <w:rFonts w:ascii="Trebuchet MS" w:hAnsi="Trebuchet MS"/>
          <w:iCs/>
          <w:color w:val="1F4E79" w:themeColor="accent1" w:themeShade="80"/>
        </w:rPr>
        <w:t xml:space="preserve"> nr.</w:t>
      </w:r>
      <w:r w:rsidR="00C2456F" w:rsidRPr="00FE4E16">
        <w:rPr>
          <w:rFonts w:ascii="Trebuchet MS" w:hAnsi="Trebuchet MS"/>
          <w:iCs/>
          <w:color w:val="1F4E79" w:themeColor="accent1" w:themeShade="80"/>
        </w:rPr>
        <w:t xml:space="preserve"> 1 la prezentul Ghid.</w:t>
      </w:r>
    </w:p>
    <w:p w14:paraId="4FCCABC3" w14:textId="77777777" w:rsidR="000D27E0" w:rsidRPr="00FE4E16" w:rsidRDefault="000D27E0" w:rsidP="000D27E0">
      <w:pPr>
        <w:pStyle w:val="ListParagraph"/>
        <w:spacing w:before="120" w:after="120"/>
        <w:ind w:left="0"/>
        <w:jc w:val="both"/>
        <w:rPr>
          <w:rFonts w:ascii="Trebuchet MS" w:hAnsi="Trebuchet MS"/>
          <w:iCs/>
          <w:color w:val="1F4E79" w:themeColor="accent1" w:themeShade="80"/>
        </w:rPr>
      </w:pPr>
      <w:r w:rsidRPr="00FE4E16">
        <w:rPr>
          <w:rFonts w:ascii="Trebuchet MS" w:hAnsi="Trebuchet MS"/>
          <w:iCs/>
          <w:color w:val="1F4E79" w:themeColor="accent1" w:themeShade="80"/>
        </w:rPr>
        <w:t>După verificarea digitalizată a conformității administrative, sistemul/aplicația informatică MySMIS2021/SMIS2021+ va informa solicitantul/liderul de parteneriat cu privire la trecerea la etapa de evaluare tehnică și financiară preliminară prin emiterea automată a unui certificat de conformitate administrativă, prin intermediul aplicației informatice  MySMIS2021/SMIS2021+.</w:t>
      </w:r>
    </w:p>
    <w:p w14:paraId="79E624B7" w14:textId="77777777" w:rsidR="000D27E0" w:rsidRPr="00FE4E16" w:rsidRDefault="000D27E0" w:rsidP="000D27E0">
      <w:pPr>
        <w:pStyle w:val="ListParagraph"/>
        <w:spacing w:before="120" w:after="120"/>
        <w:ind w:left="0"/>
        <w:jc w:val="both"/>
        <w:rPr>
          <w:rFonts w:ascii="Trebuchet MS" w:hAnsi="Trebuchet MS"/>
          <w:iCs/>
          <w:color w:val="1F4E79" w:themeColor="accent1" w:themeShade="80"/>
        </w:rPr>
      </w:pPr>
      <w:r w:rsidRPr="00FE4E16">
        <w:rPr>
          <w:rFonts w:ascii="Trebuchet MS" w:hAnsi="Trebuchet MS"/>
          <w:iCs/>
          <w:color w:val="1F4E79" w:themeColor="accent1" w:themeShade="80"/>
        </w:rPr>
        <w:t>Numai Cererile de finanțare care au obținut Certificatul de conformitate administrativă sunt admise în următoarea etapă a procesului de evaluare, respectiv evaluarea tehnică și financiară preliminară.</w:t>
      </w:r>
    </w:p>
    <w:p w14:paraId="76979488" w14:textId="0D1B6842" w:rsidR="00ED29A1" w:rsidRPr="00FE4E16" w:rsidRDefault="000D27E0" w:rsidP="000D27E0">
      <w:pPr>
        <w:pStyle w:val="ListParagraph"/>
        <w:spacing w:before="120" w:after="120"/>
        <w:ind w:left="0"/>
        <w:jc w:val="both"/>
        <w:rPr>
          <w:rFonts w:ascii="Trebuchet MS" w:hAnsi="Trebuchet MS"/>
          <w:iCs/>
          <w:color w:val="1F4E79" w:themeColor="accent1" w:themeShade="80"/>
        </w:rPr>
      </w:pPr>
      <w:r w:rsidRPr="00FE4E16">
        <w:rPr>
          <w:rFonts w:ascii="Trebuchet MS" w:hAnsi="Trebuchet MS"/>
          <w:iCs/>
          <w:color w:val="1F4E79" w:themeColor="accent1" w:themeShade="80"/>
        </w:rPr>
        <w:t>În etapa de evaluare a conformității administrative și a eligibilității nu se pot solicita clarificări.</w:t>
      </w:r>
    </w:p>
    <w:bookmarkEnd w:id="176"/>
    <w:p w14:paraId="13ED7D46" w14:textId="77777777" w:rsidR="00D81C6E" w:rsidRPr="00FE4E16" w:rsidRDefault="00D81C6E" w:rsidP="000D27E0">
      <w:pPr>
        <w:pStyle w:val="ListParagraph"/>
        <w:spacing w:before="120" w:after="120"/>
        <w:ind w:left="0"/>
        <w:jc w:val="both"/>
        <w:rPr>
          <w:rFonts w:ascii="Trebuchet MS" w:hAnsi="Trebuchet MS"/>
          <w:i/>
          <w:color w:val="1F4E79" w:themeColor="accent1" w:themeShade="80"/>
        </w:rPr>
      </w:pPr>
    </w:p>
    <w:p w14:paraId="216478D8" w14:textId="46B4FA77" w:rsidR="002D0DE2" w:rsidRPr="00FE4E16" w:rsidRDefault="00B31AE3" w:rsidP="00CB579D">
      <w:pPr>
        <w:pStyle w:val="Heading2"/>
        <w:ind w:firstLine="708"/>
        <w:rPr>
          <w:color w:val="1F4E79" w:themeColor="accent1" w:themeShade="80"/>
        </w:rPr>
      </w:pPr>
      <w:bookmarkStart w:id="177" w:name="_Toc133919209"/>
      <w:bookmarkStart w:id="178" w:name="_Toc134012078"/>
      <w:bookmarkStart w:id="179" w:name="_Toc160619273"/>
      <w:r w:rsidRPr="00FE4E16">
        <w:rPr>
          <w:color w:val="1F4E79" w:themeColor="accent1" w:themeShade="80"/>
        </w:rPr>
        <w:t xml:space="preserve">8.3 </w:t>
      </w:r>
      <w:bookmarkEnd w:id="177"/>
      <w:bookmarkEnd w:id="178"/>
      <w:r w:rsidR="00C2456F" w:rsidRPr="00FE4E16">
        <w:rPr>
          <w:color w:val="1F4E79" w:themeColor="accent1" w:themeShade="80"/>
        </w:rPr>
        <w:t>Etapa de evaluare preliminară</w:t>
      </w:r>
      <w:bookmarkEnd w:id="179"/>
    </w:p>
    <w:p w14:paraId="65217D6F" w14:textId="5D4984B1" w:rsidR="00CC1DC9" w:rsidRPr="00FE4E16" w:rsidRDefault="00CC1DC9" w:rsidP="00D81C6E">
      <w:pPr>
        <w:spacing w:before="120" w:after="120"/>
        <w:jc w:val="both"/>
        <w:rPr>
          <w:rFonts w:ascii="Trebuchet MS" w:hAnsi="Trebuchet MS"/>
          <w:iCs/>
          <w:color w:val="1F4E79" w:themeColor="accent1" w:themeShade="80"/>
        </w:rPr>
      </w:pPr>
      <w:bookmarkStart w:id="180" w:name="_Hlk134030780"/>
      <w:r w:rsidRPr="00FE4E16">
        <w:rPr>
          <w:rFonts w:ascii="Trebuchet MS" w:hAnsi="Trebuchet MS"/>
          <w:iCs/>
          <w:color w:val="1F4E79" w:themeColor="accent1" w:themeShade="80"/>
        </w:rPr>
        <w:t xml:space="preserve">Evaluarea eligibilității Cererii de finanțare se realizează în conformitate cu </w:t>
      </w:r>
      <w:r w:rsidR="00DF30BA" w:rsidRPr="00FE4E16">
        <w:rPr>
          <w:rFonts w:ascii="Trebuchet MS" w:hAnsi="Trebuchet MS"/>
          <w:iCs/>
          <w:color w:val="1F4E79" w:themeColor="accent1" w:themeShade="80"/>
        </w:rPr>
        <w:t xml:space="preserve">Metodologia de verificare, evaluare și selecție a proiectelor </w:t>
      </w:r>
      <w:proofErr w:type="spellStart"/>
      <w:r w:rsidR="00DF30BA" w:rsidRPr="00FE4E16">
        <w:rPr>
          <w:rFonts w:ascii="Calibri" w:hAnsi="Calibri" w:cs="Calibri"/>
          <w:iCs/>
          <w:color w:val="1F4E79" w:themeColor="accent1" w:themeShade="80"/>
        </w:rPr>
        <w:t>ȋ</w:t>
      </w:r>
      <w:r w:rsidR="00DF30BA" w:rsidRPr="00FE4E16">
        <w:rPr>
          <w:rFonts w:ascii="Trebuchet MS" w:hAnsi="Trebuchet MS"/>
          <w:iCs/>
          <w:color w:val="1F4E79" w:themeColor="accent1" w:themeShade="80"/>
        </w:rPr>
        <w:t>n</w:t>
      </w:r>
      <w:proofErr w:type="spellEnd"/>
      <w:r w:rsidR="00DF30BA" w:rsidRPr="00FE4E16">
        <w:rPr>
          <w:rFonts w:ascii="Trebuchet MS" w:hAnsi="Trebuchet MS"/>
          <w:iCs/>
          <w:color w:val="1F4E79" w:themeColor="accent1" w:themeShade="80"/>
        </w:rPr>
        <w:t xml:space="preserve"> cadrul programului educație și ocupare 2021 </w:t>
      </w:r>
      <w:r w:rsidR="00DF30BA" w:rsidRPr="00FE4E16">
        <w:rPr>
          <w:rFonts w:ascii="Trebuchet MS" w:hAnsi="Trebuchet MS" w:cs="Trebuchet MS"/>
          <w:iCs/>
          <w:color w:val="1F4E79" w:themeColor="accent1" w:themeShade="80"/>
        </w:rPr>
        <w:t>–</w:t>
      </w:r>
      <w:r w:rsidR="00DF30BA" w:rsidRPr="00FE4E16">
        <w:rPr>
          <w:rFonts w:ascii="Trebuchet MS" w:hAnsi="Trebuchet MS"/>
          <w:iCs/>
          <w:color w:val="1F4E79" w:themeColor="accent1" w:themeShade="80"/>
        </w:rPr>
        <w:t xml:space="preserve"> 2027 (</w:t>
      </w:r>
      <w:r w:rsidR="00247E02" w:rsidRPr="00FE4E16">
        <w:rPr>
          <w:rFonts w:ascii="Trebuchet MS" w:hAnsi="Trebuchet MS"/>
          <w:iCs/>
          <w:color w:val="1F4E79" w:themeColor="accent1" w:themeShade="80"/>
        </w:rPr>
        <w:t>PEO</w:t>
      </w:r>
      <w:r w:rsidR="00DF30BA" w:rsidRPr="00FE4E16">
        <w:rPr>
          <w:rFonts w:ascii="Trebuchet MS" w:hAnsi="Trebuchet MS"/>
          <w:iCs/>
          <w:color w:val="1F4E79" w:themeColor="accent1" w:themeShade="80"/>
        </w:rPr>
        <w:t xml:space="preserve">) </w:t>
      </w:r>
      <w:r w:rsidR="00DF30BA" w:rsidRPr="00FE4E16">
        <w:rPr>
          <w:rFonts w:ascii="Trebuchet MS" w:hAnsi="Trebuchet MS" w:cs="Trebuchet MS"/>
          <w:iCs/>
          <w:color w:val="1F4E79" w:themeColor="accent1" w:themeShade="80"/>
        </w:rPr>
        <w:t>ș</w:t>
      </w:r>
      <w:r w:rsidR="00DF30BA" w:rsidRPr="00FE4E16">
        <w:rPr>
          <w:rFonts w:ascii="Trebuchet MS" w:hAnsi="Trebuchet MS"/>
          <w:iCs/>
          <w:color w:val="1F4E79" w:themeColor="accent1" w:themeShade="80"/>
        </w:rPr>
        <w:t xml:space="preserve">i </w:t>
      </w:r>
      <w:r w:rsidR="00DF30BA" w:rsidRPr="00FE4E16">
        <w:rPr>
          <w:rFonts w:ascii="Trebuchet MS" w:hAnsi="Trebuchet MS" w:cs="Trebuchet MS"/>
          <w:iCs/>
          <w:color w:val="1F4E79" w:themeColor="accent1" w:themeShade="80"/>
        </w:rPr>
        <w:t>î</w:t>
      </w:r>
      <w:r w:rsidR="00DF30BA" w:rsidRPr="00FE4E16">
        <w:rPr>
          <w:rFonts w:ascii="Trebuchet MS" w:hAnsi="Trebuchet MS"/>
          <w:iCs/>
          <w:color w:val="1F4E79" w:themeColor="accent1" w:themeShade="80"/>
        </w:rPr>
        <w:t xml:space="preserve">n conformitate cu criteriile </w:t>
      </w:r>
      <w:r w:rsidR="00DF30BA" w:rsidRPr="00FE4E16">
        <w:rPr>
          <w:rFonts w:ascii="Trebuchet MS" w:hAnsi="Trebuchet MS" w:cs="Trebuchet MS"/>
          <w:iCs/>
          <w:color w:val="1F4E79" w:themeColor="accent1" w:themeShade="80"/>
        </w:rPr>
        <w:t>ș</w:t>
      </w:r>
      <w:r w:rsidR="00DF30BA" w:rsidRPr="00FE4E16">
        <w:rPr>
          <w:rFonts w:ascii="Trebuchet MS" w:hAnsi="Trebuchet MS"/>
          <w:iCs/>
          <w:color w:val="1F4E79" w:themeColor="accent1" w:themeShade="80"/>
        </w:rPr>
        <w:t>i sub-criteriile de evaluare men</w:t>
      </w:r>
      <w:r w:rsidR="00DF30BA" w:rsidRPr="00FE4E16">
        <w:rPr>
          <w:rFonts w:ascii="Trebuchet MS" w:hAnsi="Trebuchet MS" w:cs="Trebuchet MS"/>
          <w:iCs/>
          <w:color w:val="1F4E79" w:themeColor="accent1" w:themeShade="80"/>
        </w:rPr>
        <w:t>ț</w:t>
      </w:r>
      <w:r w:rsidR="00DF30BA" w:rsidRPr="00FE4E16">
        <w:rPr>
          <w:rFonts w:ascii="Trebuchet MS" w:hAnsi="Trebuchet MS"/>
          <w:iCs/>
          <w:color w:val="1F4E79" w:themeColor="accent1" w:themeShade="80"/>
        </w:rPr>
        <w:t xml:space="preserve">ionate </w:t>
      </w:r>
      <w:r w:rsidR="00DF30BA" w:rsidRPr="00FE4E16">
        <w:rPr>
          <w:rFonts w:ascii="Trebuchet MS" w:hAnsi="Trebuchet MS" w:cs="Trebuchet MS"/>
          <w:iCs/>
          <w:color w:val="1F4E79" w:themeColor="accent1" w:themeShade="80"/>
        </w:rPr>
        <w:t>î</w:t>
      </w:r>
      <w:r w:rsidR="00DF30BA" w:rsidRPr="00FE4E16">
        <w:rPr>
          <w:rFonts w:ascii="Trebuchet MS" w:hAnsi="Trebuchet MS"/>
          <w:iCs/>
          <w:color w:val="1F4E79" w:themeColor="accent1" w:themeShade="80"/>
        </w:rPr>
        <w:t xml:space="preserve">n  </w:t>
      </w:r>
      <w:r w:rsidRPr="00FE4E16">
        <w:rPr>
          <w:rFonts w:ascii="Trebuchet MS" w:hAnsi="Trebuchet MS"/>
          <w:iCs/>
          <w:color w:val="1F4E79" w:themeColor="accent1" w:themeShade="80"/>
        </w:rPr>
        <w:t>Anexa nr.</w:t>
      </w:r>
      <w:r w:rsidR="00C2456F" w:rsidRPr="00FE4E16">
        <w:rPr>
          <w:rFonts w:ascii="Trebuchet MS" w:hAnsi="Trebuchet MS"/>
          <w:iCs/>
          <w:color w:val="1F4E79" w:themeColor="accent1" w:themeShade="80"/>
        </w:rPr>
        <w:t>2</w:t>
      </w:r>
      <w:r w:rsidRPr="00FE4E16">
        <w:rPr>
          <w:rFonts w:ascii="Trebuchet MS" w:hAnsi="Trebuchet MS"/>
          <w:iCs/>
          <w:color w:val="1F4E79" w:themeColor="accent1" w:themeShade="80"/>
        </w:rPr>
        <w:t xml:space="preserve"> </w:t>
      </w:r>
      <w:r w:rsidR="00144918"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Criterii de evaluare tehnică </w:t>
      </w:r>
      <w:r w:rsidR="00A25D42" w:rsidRPr="00FE4E16">
        <w:rPr>
          <w:rFonts w:ascii="Trebuchet MS" w:hAnsi="Trebuchet MS"/>
          <w:iCs/>
          <w:color w:val="1F4E79" w:themeColor="accent1" w:themeShade="80"/>
        </w:rPr>
        <w:t xml:space="preserve">și financiară </w:t>
      </w:r>
      <w:r w:rsidRPr="00FE4E16">
        <w:rPr>
          <w:rFonts w:ascii="Trebuchet MS" w:hAnsi="Trebuchet MS"/>
          <w:iCs/>
          <w:color w:val="1F4E79" w:themeColor="accent1" w:themeShade="80"/>
        </w:rPr>
        <w:t>preliminară</w:t>
      </w:r>
      <w:r w:rsidR="00144918"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(ETFP) la prezentul Ghid al Solicitantului Condiții Specifice.</w:t>
      </w:r>
    </w:p>
    <w:p w14:paraId="50D5F98B" w14:textId="77777777" w:rsidR="00CC1DC9" w:rsidRPr="00FE4E16" w:rsidRDefault="00CC1DC9" w:rsidP="00D81C6E">
      <w:p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Criteriile de evaluare privind eligibilitatea proiectului si a activităților sunt:</w:t>
      </w:r>
    </w:p>
    <w:p w14:paraId="3BD32AC1" w14:textId="154971EC" w:rsidR="00CC1DC9" w:rsidRPr="00FE4E16" w:rsidRDefault="00CC1DC9" w:rsidP="00B063C3">
      <w:pPr>
        <w:pStyle w:val="ListParagraph"/>
        <w:numPr>
          <w:ilvl w:val="0"/>
          <w:numId w:val="17"/>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Încadrarea proiectului propus spre finanțare în programul operațional</w:t>
      </w:r>
    </w:p>
    <w:p w14:paraId="2F1BFF1D" w14:textId="5F160D89" w:rsidR="00CC1DC9" w:rsidRPr="00FE4E16" w:rsidRDefault="00CC1DC9" w:rsidP="00B063C3">
      <w:pPr>
        <w:pStyle w:val="ListParagraph"/>
        <w:numPr>
          <w:ilvl w:val="0"/>
          <w:numId w:val="17"/>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Respectarea criteriilor de eligibilitate a cheltuielilor</w:t>
      </w:r>
    </w:p>
    <w:p w14:paraId="6016BC92" w14:textId="0D4BC795" w:rsidR="00CC1DC9" w:rsidRPr="00FE4E16" w:rsidRDefault="00CC1DC9" w:rsidP="00B063C3">
      <w:pPr>
        <w:pStyle w:val="ListParagraph"/>
        <w:numPr>
          <w:ilvl w:val="0"/>
          <w:numId w:val="17"/>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Includerea tuturor activităților obligatorii</w:t>
      </w:r>
    </w:p>
    <w:p w14:paraId="634D205A" w14:textId="0374AB74" w:rsidR="00CC1DC9" w:rsidRPr="00FE4E16" w:rsidRDefault="00CC1DC9" w:rsidP="00B063C3">
      <w:pPr>
        <w:pStyle w:val="ListParagraph"/>
        <w:numPr>
          <w:ilvl w:val="0"/>
          <w:numId w:val="17"/>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 xml:space="preserve">Respectarea </w:t>
      </w:r>
      <w:r w:rsidR="00DF30BA" w:rsidRPr="00FE4E16">
        <w:rPr>
          <w:rFonts w:ascii="Trebuchet MS" w:hAnsi="Trebuchet MS"/>
          <w:iCs/>
          <w:color w:val="1F4E79" w:themeColor="accent1" w:themeShade="80"/>
        </w:rPr>
        <w:t>condițiilor de acces stabilite în ghidul Solicitantului – Condiții Specifice</w:t>
      </w:r>
      <w:r w:rsidRPr="00FE4E16">
        <w:rPr>
          <w:rFonts w:ascii="Trebuchet MS" w:hAnsi="Trebuchet MS"/>
          <w:iCs/>
          <w:color w:val="1F4E79" w:themeColor="accent1" w:themeShade="80"/>
        </w:rPr>
        <w:t>.</w:t>
      </w:r>
    </w:p>
    <w:p w14:paraId="03D89A37" w14:textId="691C5A16" w:rsidR="008B3BB0" w:rsidRPr="00FE4E16" w:rsidRDefault="008B3BB0" w:rsidP="00B063C3">
      <w:pPr>
        <w:pStyle w:val="ListParagraph"/>
        <w:numPr>
          <w:ilvl w:val="0"/>
          <w:numId w:val="17"/>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 xml:space="preserve">Demonstrarea </w:t>
      </w:r>
      <w:r w:rsidR="00B063C3" w:rsidRPr="00FE4E16">
        <w:rPr>
          <w:rFonts w:ascii="Trebuchet MS" w:hAnsi="Trebuchet MS"/>
          <w:iCs/>
          <w:color w:val="1F4E79" w:themeColor="accent1" w:themeShade="80"/>
        </w:rPr>
        <w:t>capacitații</w:t>
      </w:r>
      <w:r w:rsidRPr="00FE4E16">
        <w:rPr>
          <w:rFonts w:ascii="Trebuchet MS" w:hAnsi="Trebuchet MS"/>
          <w:iCs/>
          <w:color w:val="1F4E79" w:themeColor="accent1" w:themeShade="80"/>
        </w:rPr>
        <w:t xml:space="preserve"> financiare a parteneriatului </w:t>
      </w:r>
    </w:p>
    <w:p w14:paraId="27A0D4FF" w14:textId="7FB8DD13" w:rsidR="008B3BB0" w:rsidRPr="00FE4E16" w:rsidRDefault="008B3BB0" w:rsidP="00B063C3">
      <w:pPr>
        <w:pStyle w:val="ListParagraph"/>
        <w:numPr>
          <w:ilvl w:val="0"/>
          <w:numId w:val="17"/>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t xml:space="preserve">Respectarea legislației europene și naționale, în cazul solicitanților entități finanțate din fonduri publice in ceea ce </w:t>
      </w:r>
      <w:r w:rsidR="00B063C3" w:rsidRPr="00FE4E16">
        <w:rPr>
          <w:rFonts w:ascii="Trebuchet MS" w:hAnsi="Trebuchet MS"/>
          <w:iCs/>
          <w:color w:val="1F4E79" w:themeColor="accent1" w:themeShade="80"/>
        </w:rPr>
        <w:t>privește</w:t>
      </w:r>
      <w:r w:rsidRPr="00FE4E16">
        <w:rPr>
          <w:rFonts w:ascii="Trebuchet MS" w:hAnsi="Trebuchet MS"/>
          <w:iCs/>
          <w:color w:val="1F4E79" w:themeColor="accent1" w:themeShade="80"/>
        </w:rPr>
        <w:t xml:space="preserve"> </w:t>
      </w:r>
      <w:r w:rsidR="00B063C3" w:rsidRPr="00FE4E16">
        <w:rPr>
          <w:rFonts w:ascii="Trebuchet MS" w:hAnsi="Trebuchet MS"/>
          <w:iCs/>
          <w:color w:val="1F4E79" w:themeColor="accent1" w:themeShade="80"/>
        </w:rPr>
        <w:t>selecția</w:t>
      </w:r>
      <w:r w:rsidRPr="00FE4E16">
        <w:rPr>
          <w:rFonts w:ascii="Trebuchet MS" w:hAnsi="Trebuchet MS"/>
          <w:iCs/>
          <w:color w:val="1F4E79" w:themeColor="accent1" w:themeShade="80"/>
        </w:rPr>
        <w:t xml:space="preserve"> partenerului/partenerilor ( unde este cazul)</w:t>
      </w:r>
    </w:p>
    <w:p w14:paraId="60180A22" w14:textId="77777777" w:rsidR="008B3BB0" w:rsidRPr="00FE4E16" w:rsidRDefault="008B3BB0" w:rsidP="00B063C3">
      <w:pPr>
        <w:pStyle w:val="ListParagraph"/>
        <w:numPr>
          <w:ilvl w:val="0"/>
          <w:numId w:val="17"/>
        </w:numPr>
        <w:spacing w:before="120" w:after="120"/>
        <w:rPr>
          <w:rFonts w:ascii="Trebuchet MS" w:hAnsi="Trebuchet MS"/>
          <w:iCs/>
          <w:color w:val="1F4E79" w:themeColor="accent1" w:themeShade="80"/>
        </w:rPr>
      </w:pPr>
      <w:r w:rsidRPr="00FE4E16">
        <w:rPr>
          <w:rFonts w:ascii="Trebuchet MS" w:hAnsi="Trebuchet MS"/>
          <w:iCs/>
          <w:color w:val="1F4E79" w:themeColor="accent1" w:themeShade="80"/>
        </w:rPr>
        <w:lastRenderedPageBreak/>
        <w:t>Depunerea acordului de parteneriat daca este cazul</w:t>
      </w:r>
    </w:p>
    <w:bookmarkEnd w:id="180"/>
    <w:p w14:paraId="7FA49D4A" w14:textId="77777777" w:rsidR="008B3BB0" w:rsidRPr="00FE4E16" w:rsidRDefault="008B3BB0" w:rsidP="00D81C6E">
      <w:pPr>
        <w:spacing w:before="120" w:after="120"/>
        <w:rPr>
          <w:rFonts w:ascii="Trebuchet MS" w:hAnsi="Trebuchet MS"/>
          <w:iCs/>
          <w:color w:val="1F4E79" w:themeColor="accent1" w:themeShade="80"/>
        </w:rPr>
      </w:pPr>
    </w:p>
    <w:p w14:paraId="1C79376E" w14:textId="05680853" w:rsidR="00566CCA" w:rsidRPr="00FE4E16" w:rsidRDefault="00B31AE3" w:rsidP="00CB579D">
      <w:pPr>
        <w:pStyle w:val="Heading2"/>
        <w:ind w:firstLine="360"/>
        <w:rPr>
          <w:color w:val="1F4E79" w:themeColor="accent1" w:themeShade="80"/>
        </w:rPr>
      </w:pPr>
      <w:bookmarkStart w:id="181" w:name="_Toc133919210"/>
      <w:bookmarkStart w:id="182" w:name="_Toc134012079"/>
      <w:bookmarkStart w:id="183" w:name="_Toc160619274"/>
      <w:r w:rsidRPr="00FE4E16">
        <w:rPr>
          <w:color w:val="1F4E79" w:themeColor="accent1" w:themeShade="80"/>
        </w:rPr>
        <w:t xml:space="preserve">8.4 </w:t>
      </w:r>
      <w:r w:rsidR="00552708" w:rsidRPr="00FE4E16">
        <w:rPr>
          <w:color w:val="1F4E79" w:themeColor="accent1" w:themeShade="80"/>
        </w:rPr>
        <w:t>E</w:t>
      </w:r>
      <w:r w:rsidR="00566CCA" w:rsidRPr="00FE4E16">
        <w:rPr>
          <w:color w:val="1F4E79" w:themeColor="accent1" w:themeShade="80"/>
        </w:rPr>
        <w:t>valuare</w:t>
      </w:r>
      <w:r w:rsidR="00552708" w:rsidRPr="00FE4E16">
        <w:rPr>
          <w:color w:val="1F4E79" w:themeColor="accent1" w:themeShade="80"/>
        </w:rPr>
        <w:t>a</w:t>
      </w:r>
      <w:r w:rsidR="00566CCA" w:rsidRPr="00FE4E16">
        <w:rPr>
          <w:color w:val="1F4E79" w:themeColor="accent1" w:themeShade="80"/>
        </w:rPr>
        <w:t xml:space="preserve"> tehnică și financiară</w:t>
      </w:r>
      <w:r w:rsidR="00552708" w:rsidRPr="00FE4E16">
        <w:rPr>
          <w:color w:val="1F4E79" w:themeColor="accent1" w:themeShade="80"/>
        </w:rPr>
        <w:t>. Criterii de evaluare tehnică și financiară</w:t>
      </w:r>
      <w:bookmarkEnd w:id="181"/>
      <w:bookmarkEnd w:id="182"/>
      <w:bookmarkEnd w:id="183"/>
    </w:p>
    <w:p w14:paraId="4936793B" w14:textId="4E5ED4EC" w:rsidR="00974B5B" w:rsidRPr="00FE4E16" w:rsidRDefault="00974B5B" w:rsidP="00974B5B">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Evaluarea tehnica si financiară se realizează în conformitate cu Metodologia de verificare, evaluare și selecție a proiectelor </w:t>
      </w:r>
      <w:proofErr w:type="spellStart"/>
      <w:r w:rsidRPr="00FE4E16">
        <w:rPr>
          <w:rFonts w:ascii="Calibri" w:hAnsi="Calibri" w:cs="Calibri"/>
          <w:iCs/>
          <w:color w:val="1F4E79" w:themeColor="accent1" w:themeShade="80"/>
        </w:rPr>
        <w:t>ȋ</w:t>
      </w:r>
      <w:r w:rsidRPr="00FE4E16">
        <w:rPr>
          <w:rFonts w:ascii="Trebuchet MS" w:hAnsi="Trebuchet MS"/>
          <w:iCs/>
          <w:color w:val="1F4E79" w:themeColor="accent1" w:themeShade="80"/>
        </w:rPr>
        <w:t>n</w:t>
      </w:r>
      <w:proofErr w:type="spellEnd"/>
      <w:r w:rsidRPr="00FE4E16">
        <w:rPr>
          <w:rFonts w:ascii="Trebuchet MS" w:hAnsi="Trebuchet MS"/>
          <w:iCs/>
          <w:color w:val="1F4E79" w:themeColor="accent1" w:themeShade="80"/>
        </w:rPr>
        <w:t xml:space="preserve"> cadrul programului </w:t>
      </w:r>
      <w:r w:rsidR="00DF30BA" w:rsidRPr="00FE4E16">
        <w:rPr>
          <w:rFonts w:ascii="Trebuchet MS" w:hAnsi="Trebuchet MS"/>
          <w:iCs/>
          <w:color w:val="1F4E79" w:themeColor="accent1" w:themeShade="80"/>
        </w:rPr>
        <w:t>educație și ocupare</w:t>
      </w:r>
      <w:r w:rsidRPr="00FE4E16">
        <w:rPr>
          <w:rFonts w:ascii="Trebuchet MS" w:hAnsi="Trebuchet MS"/>
          <w:iCs/>
          <w:color w:val="1F4E79" w:themeColor="accent1" w:themeShade="80"/>
        </w:rPr>
        <w:t xml:space="preserve"> 2021 </w:t>
      </w:r>
      <w:r w:rsidRPr="00FE4E16">
        <w:rPr>
          <w:rFonts w:ascii="Trebuchet MS" w:hAnsi="Trebuchet MS" w:cs="Trebuchet MS"/>
          <w:iCs/>
          <w:color w:val="1F4E79" w:themeColor="accent1" w:themeShade="80"/>
        </w:rPr>
        <w:t>–</w:t>
      </w:r>
      <w:r w:rsidRPr="00FE4E16">
        <w:rPr>
          <w:rFonts w:ascii="Trebuchet MS" w:hAnsi="Trebuchet MS"/>
          <w:iCs/>
          <w:color w:val="1F4E79" w:themeColor="accent1" w:themeShade="80"/>
        </w:rPr>
        <w:t xml:space="preserve"> 2027 (</w:t>
      </w:r>
      <w:r w:rsidR="00247E02" w:rsidRPr="00FE4E16">
        <w:rPr>
          <w:rFonts w:ascii="Trebuchet MS" w:hAnsi="Trebuchet MS"/>
          <w:iCs/>
          <w:color w:val="1F4E79" w:themeColor="accent1" w:themeShade="80"/>
        </w:rPr>
        <w:t>PEO</w:t>
      </w:r>
      <w:r w:rsidRPr="00FE4E16">
        <w:rPr>
          <w:rFonts w:ascii="Trebuchet MS" w:hAnsi="Trebuchet MS"/>
          <w:iCs/>
          <w:color w:val="1F4E79" w:themeColor="accent1" w:themeShade="80"/>
        </w:rPr>
        <w:t xml:space="preserve">) </w:t>
      </w:r>
      <w:r w:rsidRPr="00FE4E16">
        <w:rPr>
          <w:rFonts w:ascii="Trebuchet MS" w:hAnsi="Trebuchet MS" w:cs="Trebuchet MS"/>
          <w:iCs/>
          <w:color w:val="1F4E79" w:themeColor="accent1" w:themeShade="80"/>
        </w:rPr>
        <w:t>ș</w:t>
      </w:r>
      <w:r w:rsidRPr="00FE4E16">
        <w:rPr>
          <w:rFonts w:ascii="Trebuchet MS" w:hAnsi="Trebuchet MS"/>
          <w:iCs/>
          <w:color w:val="1F4E79" w:themeColor="accent1" w:themeShade="80"/>
        </w:rPr>
        <w:t xml:space="preserve">i </w:t>
      </w:r>
      <w:r w:rsidRPr="00FE4E16">
        <w:rPr>
          <w:rFonts w:ascii="Trebuchet MS" w:hAnsi="Trebuchet MS" w:cs="Trebuchet MS"/>
          <w:iCs/>
          <w:color w:val="1F4E79" w:themeColor="accent1" w:themeShade="80"/>
        </w:rPr>
        <w:t>î</w:t>
      </w:r>
      <w:r w:rsidRPr="00FE4E16">
        <w:rPr>
          <w:rFonts w:ascii="Trebuchet MS" w:hAnsi="Trebuchet MS"/>
          <w:iCs/>
          <w:color w:val="1F4E79" w:themeColor="accent1" w:themeShade="80"/>
        </w:rPr>
        <w:t xml:space="preserve">n conformitate cu criteriile </w:t>
      </w:r>
      <w:r w:rsidRPr="00FE4E16">
        <w:rPr>
          <w:rFonts w:ascii="Trebuchet MS" w:hAnsi="Trebuchet MS" w:cs="Trebuchet MS"/>
          <w:iCs/>
          <w:color w:val="1F4E79" w:themeColor="accent1" w:themeShade="80"/>
        </w:rPr>
        <w:t>ș</w:t>
      </w:r>
      <w:r w:rsidRPr="00FE4E16">
        <w:rPr>
          <w:rFonts w:ascii="Trebuchet MS" w:hAnsi="Trebuchet MS"/>
          <w:iCs/>
          <w:color w:val="1F4E79" w:themeColor="accent1" w:themeShade="80"/>
        </w:rPr>
        <w:t>i sub-criteriile de evaluare men</w:t>
      </w:r>
      <w:r w:rsidRPr="00FE4E16">
        <w:rPr>
          <w:rFonts w:ascii="Trebuchet MS" w:hAnsi="Trebuchet MS" w:cs="Trebuchet MS"/>
          <w:iCs/>
          <w:color w:val="1F4E79" w:themeColor="accent1" w:themeShade="80"/>
        </w:rPr>
        <w:t>ț</w:t>
      </w:r>
      <w:r w:rsidRPr="00FE4E16">
        <w:rPr>
          <w:rFonts w:ascii="Trebuchet MS" w:hAnsi="Trebuchet MS"/>
          <w:iCs/>
          <w:color w:val="1F4E79" w:themeColor="accent1" w:themeShade="80"/>
        </w:rPr>
        <w:t xml:space="preserve">ionate </w:t>
      </w:r>
      <w:r w:rsidRPr="00FE4E16">
        <w:rPr>
          <w:rFonts w:ascii="Trebuchet MS" w:hAnsi="Trebuchet MS" w:cs="Trebuchet MS"/>
          <w:iCs/>
          <w:color w:val="1F4E79" w:themeColor="accent1" w:themeShade="80"/>
        </w:rPr>
        <w:t>î</w:t>
      </w:r>
      <w:r w:rsidRPr="00FE4E16">
        <w:rPr>
          <w:rFonts w:ascii="Trebuchet MS" w:hAnsi="Trebuchet MS"/>
          <w:iCs/>
          <w:color w:val="1F4E79" w:themeColor="accent1" w:themeShade="80"/>
        </w:rPr>
        <w:t xml:space="preserve">n </w:t>
      </w:r>
      <w:r w:rsidR="00E726DF" w:rsidRPr="00FE4E16">
        <w:rPr>
          <w:rFonts w:ascii="Trebuchet MS" w:hAnsi="Trebuchet MS"/>
          <w:iCs/>
          <w:color w:val="1F4E79" w:themeColor="accent1" w:themeShade="80"/>
        </w:rPr>
        <w:t>A</w:t>
      </w:r>
      <w:r w:rsidR="00DF30BA" w:rsidRPr="00FE4E16">
        <w:rPr>
          <w:rFonts w:ascii="Trebuchet MS" w:hAnsi="Trebuchet MS"/>
          <w:iCs/>
          <w:color w:val="1F4E79" w:themeColor="accent1" w:themeShade="80"/>
        </w:rPr>
        <w:t>nexa</w:t>
      </w:r>
      <w:r w:rsidRPr="00FE4E16">
        <w:rPr>
          <w:rFonts w:ascii="Trebuchet MS" w:hAnsi="Trebuchet MS"/>
          <w:iCs/>
          <w:color w:val="1F4E79" w:themeColor="accent1" w:themeShade="80"/>
        </w:rPr>
        <w:t xml:space="preserve"> </w:t>
      </w:r>
      <w:r w:rsidR="00A25D42" w:rsidRPr="00FE4E16">
        <w:rPr>
          <w:rFonts w:ascii="Trebuchet MS" w:hAnsi="Trebuchet MS"/>
          <w:iCs/>
          <w:color w:val="1F4E79" w:themeColor="accent1" w:themeShade="80"/>
        </w:rPr>
        <w:t xml:space="preserve">nr. </w:t>
      </w:r>
      <w:r w:rsidR="00A537F3" w:rsidRPr="00FE4E16">
        <w:rPr>
          <w:rFonts w:ascii="Trebuchet MS" w:hAnsi="Trebuchet MS"/>
          <w:iCs/>
          <w:color w:val="1F4E79" w:themeColor="accent1" w:themeShade="80"/>
        </w:rPr>
        <w:t>3</w:t>
      </w:r>
      <w:r w:rsidRPr="00FE4E16">
        <w:rPr>
          <w:rFonts w:ascii="Trebuchet MS" w:hAnsi="Trebuchet MS"/>
          <w:iCs/>
          <w:color w:val="1F4E79" w:themeColor="accent1" w:themeShade="80"/>
        </w:rPr>
        <w:t xml:space="preserve"> </w:t>
      </w:r>
      <w:r w:rsidR="00144918" w:rsidRPr="00FE4E16">
        <w:rPr>
          <w:rFonts w:ascii="Trebuchet MS" w:hAnsi="Trebuchet MS"/>
          <w:iCs/>
          <w:color w:val="1F4E79" w:themeColor="accent1" w:themeShade="80"/>
        </w:rPr>
        <w:t>„</w:t>
      </w:r>
      <w:r w:rsidRPr="00FE4E16">
        <w:rPr>
          <w:rFonts w:ascii="Trebuchet MS" w:hAnsi="Trebuchet MS"/>
          <w:iCs/>
          <w:color w:val="1F4E79" w:themeColor="accent1" w:themeShade="80"/>
        </w:rPr>
        <w:t>Criterii de evaluare tehnică și financiară calitativă</w:t>
      </w:r>
      <w:r w:rsidR="00144918"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la prezentul Ghid al Solicitantului Condiții Specifice.</w:t>
      </w:r>
    </w:p>
    <w:p w14:paraId="119BEF53" w14:textId="77777777" w:rsidR="00DA2CEB" w:rsidRPr="00FE4E16" w:rsidRDefault="00DA2CEB" w:rsidP="00DA2CEB">
      <w:pPr>
        <w:jc w:val="both"/>
        <w:rPr>
          <w:rFonts w:ascii="Trebuchet MS" w:hAnsi="Trebuchet MS"/>
          <w:i/>
          <w:color w:val="1F4E79" w:themeColor="accent1" w:themeShade="80"/>
        </w:rPr>
      </w:pPr>
      <w:r w:rsidRPr="00FE4E16">
        <w:rPr>
          <w:rFonts w:ascii="Trebuchet MS" w:hAnsi="Trebuchet MS"/>
          <w:iCs/>
          <w:color w:val="1F4E79" w:themeColor="accent1" w:themeShade="80"/>
        </w:rPr>
        <w:t>Criteriile de evaluare tehnică și financiară aplicabile prezentului apel de proiecte sunt</w:t>
      </w:r>
      <w:r w:rsidRPr="00FE4E16">
        <w:rPr>
          <w:rFonts w:ascii="Trebuchet MS" w:hAnsi="Trebuchet MS"/>
          <w:i/>
          <w:color w:val="1F4E79" w:themeColor="accent1" w:themeShade="80"/>
        </w:rPr>
        <w:t>:</w:t>
      </w:r>
    </w:p>
    <w:p w14:paraId="2638F3EF" w14:textId="77777777" w:rsidR="00DA2CEB" w:rsidRPr="00FE4E16" w:rsidRDefault="00DA2CEB" w:rsidP="00DA2CEB">
      <w:pPr>
        <w:numPr>
          <w:ilvl w:val="0"/>
          <w:numId w:val="18"/>
        </w:numPr>
        <w:contextualSpacing/>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Relevanța – maxim 30 de puncte, minim 21 de </w:t>
      </w:r>
      <w:bookmarkStart w:id="184" w:name="_Hlk133948473"/>
      <w:r w:rsidRPr="00FE4E16">
        <w:rPr>
          <w:rFonts w:ascii="Trebuchet MS" w:hAnsi="Trebuchet MS"/>
          <w:iCs/>
          <w:color w:val="1F4E79" w:themeColor="accent1" w:themeShade="80"/>
        </w:rPr>
        <w:t>puncte</w:t>
      </w:r>
      <w:bookmarkEnd w:id="184"/>
      <w:r w:rsidRPr="00FE4E16">
        <w:rPr>
          <w:rFonts w:ascii="Trebuchet MS" w:hAnsi="Trebuchet MS"/>
          <w:iCs/>
          <w:color w:val="1F4E79" w:themeColor="accent1" w:themeShade="80"/>
        </w:rPr>
        <w:t>. Cererile de finanțare care obțin mai puțin de 21 de puncte la criteriul Relevanță vor fi respinse;</w:t>
      </w:r>
    </w:p>
    <w:p w14:paraId="71F2D4D0" w14:textId="77777777" w:rsidR="00DA2CEB" w:rsidRPr="00FE4E16" w:rsidRDefault="00DA2CEB" w:rsidP="00DA2CEB">
      <w:pPr>
        <w:numPr>
          <w:ilvl w:val="0"/>
          <w:numId w:val="18"/>
        </w:numPr>
        <w:contextualSpacing/>
        <w:jc w:val="both"/>
        <w:rPr>
          <w:rFonts w:ascii="Trebuchet MS" w:hAnsi="Trebuchet MS"/>
          <w:iCs/>
          <w:color w:val="1F4E79" w:themeColor="accent1" w:themeShade="80"/>
        </w:rPr>
      </w:pPr>
      <w:r w:rsidRPr="00FE4E16">
        <w:rPr>
          <w:rFonts w:ascii="Trebuchet MS" w:hAnsi="Trebuchet MS"/>
          <w:iCs/>
          <w:color w:val="1F4E79" w:themeColor="accent1" w:themeShade="80"/>
        </w:rPr>
        <w:t>Eficacitate – maxim 30 de puncte, minim 21 de puncte. Cererile de finanțare care obțin mai puțin de 21 de puncte la criteriul Eficacitate vor fi respinse;</w:t>
      </w:r>
    </w:p>
    <w:p w14:paraId="0BDB2A39" w14:textId="77777777" w:rsidR="00DA2CEB" w:rsidRPr="00FE4E16" w:rsidRDefault="00DA2CEB" w:rsidP="00DA2CEB">
      <w:pPr>
        <w:numPr>
          <w:ilvl w:val="0"/>
          <w:numId w:val="18"/>
        </w:numPr>
        <w:contextualSpacing/>
        <w:jc w:val="both"/>
        <w:rPr>
          <w:rFonts w:ascii="Trebuchet MS" w:hAnsi="Trebuchet MS"/>
          <w:iCs/>
          <w:color w:val="1F4E79" w:themeColor="accent1" w:themeShade="80"/>
        </w:rPr>
      </w:pPr>
      <w:r w:rsidRPr="00FE4E16">
        <w:rPr>
          <w:rFonts w:ascii="Trebuchet MS" w:hAnsi="Trebuchet MS"/>
          <w:iCs/>
          <w:color w:val="1F4E79" w:themeColor="accent1" w:themeShade="80"/>
        </w:rPr>
        <w:t>Eficiență -  maxim 30 de puncte, minim 21 de puncte. Cererile de finanțare care obțin mai puțin de 21 de puncte la criteriul Eficiență vor fi respinse;</w:t>
      </w:r>
    </w:p>
    <w:p w14:paraId="71EF8D84" w14:textId="77777777" w:rsidR="00DA2CEB" w:rsidRPr="00FE4E16" w:rsidRDefault="00DA2CEB" w:rsidP="00DA2CEB">
      <w:pPr>
        <w:numPr>
          <w:ilvl w:val="0"/>
          <w:numId w:val="18"/>
        </w:numPr>
        <w:contextualSpacing/>
        <w:jc w:val="both"/>
        <w:rPr>
          <w:rFonts w:ascii="Trebuchet MS" w:hAnsi="Trebuchet MS"/>
          <w:iCs/>
          <w:color w:val="1F4E79" w:themeColor="accent1" w:themeShade="80"/>
        </w:rPr>
      </w:pPr>
      <w:r w:rsidRPr="00FE4E16">
        <w:rPr>
          <w:rFonts w:ascii="Trebuchet MS" w:hAnsi="Trebuchet MS"/>
          <w:iCs/>
          <w:color w:val="1F4E79" w:themeColor="accent1" w:themeShade="80"/>
        </w:rPr>
        <w:t>Sustenabilitate – maxim 10 puncte, minim 7 puncte. Cererile de finanțare care obțin mai puțin de 7 de puncte la criteriul Sustenabilitate vor fi respinse.</w:t>
      </w:r>
    </w:p>
    <w:p w14:paraId="2333F72B" w14:textId="77777777" w:rsidR="00D81C6E" w:rsidRPr="00FE4E16" w:rsidRDefault="00D81C6E" w:rsidP="00974B5B">
      <w:pPr>
        <w:spacing w:before="120" w:after="120"/>
        <w:jc w:val="both"/>
        <w:rPr>
          <w:rFonts w:ascii="Trebuchet MS" w:hAnsi="Trebuchet MS"/>
          <w:iCs/>
          <w:color w:val="1F4E79" w:themeColor="accent1" w:themeShade="80"/>
        </w:rPr>
      </w:pPr>
    </w:p>
    <w:p w14:paraId="1E09E4D4" w14:textId="3B7FB52C" w:rsidR="009E3CD9" w:rsidRPr="00FE4E16" w:rsidRDefault="00B31AE3" w:rsidP="00CB579D">
      <w:pPr>
        <w:pStyle w:val="Heading2"/>
        <w:ind w:firstLine="708"/>
        <w:rPr>
          <w:color w:val="1F4E79" w:themeColor="accent1" w:themeShade="80"/>
        </w:rPr>
      </w:pPr>
      <w:bookmarkStart w:id="185" w:name="_Toc133919211"/>
      <w:bookmarkStart w:id="186" w:name="_Toc134012080"/>
      <w:bookmarkStart w:id="187" w:name="_Toc160619275"/>
      <w:r w:rsidRPr="00FE4E16">
        <w:rPr>
          <w:color w:val="1F4E79" w:themeColor="accent1" w:themeShade="80"/>
        </w:rPr>
        <w:t xml:space="preserve">8.5 </w:t>
      </w:r>
      <w:r w:rsidR="009E3CD9" w:rsidRPr="00FE4E16">
        <w:rPr>
          <w:color w:val="1F4E79" w:themeColor="accent1" w:themeShade="80"/>
        </w:rPr>
        <w:t>Aplicarea pragului de calitate</w:t>
      </w:r>
      <w:bookmarkEnd w:id="185"/>
      <w:bookmarkEnd w:id="186"/>
      <w:bookmarkEnd w:id="187"/>
      <w:r w:rsidR="009E3CD9" w:rsidRPr="00FE4E16">
        <w:rPr>
          <w:color w:val="1F4E79" w:themeColor="accent1" w:themeShade="80"/>
        </w:rPr>
        <w:t xml:space="preserve"> </w:t>
      </w:r>
    </w:p>
    <w:p w14:paraId="5615E3EE" w14:textId="77777777" w:rsidR="00144918" w:rsidRPr="00FE4E16" w:rsidRDefault="00144918" w:rsidP="00144918">
      <w:pPr>
        <w:jc w:val="both"/>
        <w:rPr>
          <w:rFonts w:ascii="Trebuchet MS" w:hAnsi="Trebuchet MS"/>
          <w:color w:val="1F4E79" w:themeColor="accent1" w:themeShade="80"/>
        </w:rPr>
      </w:pPr>
      <w:bookmarkStart w:id="188" w:name="_Hlk138153885"/>
      <w:r w:rsidRPr="00FE4E16">
        <w:rPr>
          <w:rFonts w:ascii="Trebuchet MS" w:hAnsi="Trebuchet MS"/>
          <w:iCs/>
          <w:color w:val="1F4E79" w:themeColor="accent1" w:themeShade="80"/>
        </w:rPr>
        <w:t>În cazul programelor cofinanțate din FSE+ pragul de calitate, sub care proiectele depuse la finanțare sunt declarate respinse, este de minim 70% din punctajul maxim care poate fi acordat.</w:t>
      </w:r>
    </w:p>
    <w:bookmarkEnd w:id="188"/>
    <w:p w14:paraId="6AF409C0" w14:textId="36FE5529" w:rsidR="00C2456F" w:rsidRPr="00FE4E16" w:rsidRDefault="00C2456F" w:rsidP="00C2456F">
      <w:pPr>
        <w:pStyle w:val="NoSpacing"/>
        <w:jc w:val="both"/>
        <w:rPr>
          <w:rFonts w:eastAsia="Times New Roman" w:cs="Courier New"/>
          <w:color w:val="1F4E79" w:themeColor="accent1" w:themeShade="80"/>
          <w:lang w:eastAsia="ro-RO"/>
        </w:rPr>
      </w:pPr>
    </w:p>
    <w:p w14:paraId="0AB427A7" w14:textId="19E8BC38" w:rsidR="0082543A" w:rsidRPr="00FE4E16" w:rsidRDefault="00B31AE3" w:rsidP="00CB579D">
      <w:pPr>
        <w:pStyle w:val="Heading2"/>
        <w:ind w:firstLine="708"/>
        <w:rPr>
          <w:color w:val="1F4E79" w:themeColor="accent1" w:themeShade="80"/>
        </w:rPr>
      </w:pPr>
      <w:bookmarkStart w:id="189" w:name="_Toc133919212"/>
      <w:bookmarkStart w:id="190" w:name="_Toc134012081"/>
      <w:bookmarkStart w:id="191" w:name="_Toc160619276"/>
      <w:r w:rsidRPr="00FE4E16">
        <w:rPr>
          <w:color w:val="1F4E79" w:themeColor="accent1" w:themeShade="80"/>
        </w:rPr>
        <w:t xml:space="preserve">8.6 </w:t>
      </w:r>
      <w:r w:rsidR="0082543A" w:rsidRPr="00FE4E16">
        <w:rPr>
          <w:color w:val="1F4E79" w:themeColor="accent1" w:themeShade="80"/>
        </w:rPr>
        <w:t>Aplicarea pragului de excelență</w:t>
      </w:r>
      <w:bookmarkEnd w:id="189"/>
      <w:bookmarkEnd w:id="190"/>
      <w:bookmarkEnd w:id="191"/>
      <w:r w:rsidR="0082543A" w:rsidRPr="00FE4E16">
        <w:rPr>
          <w:color w:val="1F4E79" w:themeColor="accent1" w:themeShade="80"/>
        </w:rPr>
        <w:t xml:space="preserve"> </w:t>
      </w:r>
    </w:p>
    <w:p w14:paraId="715037FF" w14:textId="3FD121E3" w:rsidR="00566CCA" w:rsidRPr="00FE4E16" w:rsidRDefault="00974B5B" w:rsidP="0032299E">
      <w:pPr>
        <w:rPr>
          <w:rFonts w:ascii="Trebuchet MS" w:hAnsi="Trebuchet MS"/>
          <w:iCs/>
          <w:color w:val="1F4E79" w:themeColor="accent1" w:themeShade="80"/>
        </w:rPr>
      </w:pPr>
      <w:r w:rsidRPr="00FE4E16">
        <w:rPr>
          <w:rFonts w:ascii="Trebuchet MS" w:hAnsi="Trebuchet MS"/>
          <w:iCs/>
          <w:color w:val="1F4E79" w:themeColor="accent1" w:themeShade="80"/>
        </w:rPr>
        <w:t>Nu este cazul</w:t>
      </w:r>
      <w:r w:rsidR="0032299E" w:rsidRPr="00FE4E16">
        <w:rPr>
          <w:rFonts w:ascii="Trebuchet MS" w:hAnsi="Trebuchet MS"/>
          <w:iCs/>
          <w:color w:val="1F4E79" w:themeColor="accent1" w:themeShade="80"/>
        </w:rPr>
        <w:t>.</w:t>
      </w:r>
    </w:p>
    <w:p w14:paraId="6BF94A17" w14:textId="4FA84A3A" w:rsidR="00C2456F" w:rsidRPr="00FE4E16" w:rsidRDefault="00C2456F" w:rsidP="00CB579D">
      <w:pPr>
        <w:pStyle w:val="Heading2"/>
        <w:ind w:firstLine="708"/>
        <w:rPr>
          <w:rFonts w:eastAsia="Times New Roman" w:cs="Courier New"/>
          <w:b/>
          <w:bCs/>
          <w:color w:val="1F4E79" w:themeColor="accent1" w:themeShade="80"/>
          <w:lang w:eastAsia="ro-RO"/>
        </w:rPr>
      </w:pPr>
      <w:bookmarkStart w:id="192" w:name="_Toc160619277"/>
      <w:r w:rsidRPr="00FE4E16">
        <w:rPr>
          <w:rFonts w:cstheme="majorHAnsi"/>
          <w:iCs/>
          <w:color w:val="1F4E79" w:themeColor="accent1" w:themeShade="80"/>
        </w:rPr>
        <w:t>8.7.</w:t>
      </w:r>
      <w:r w:rsidRPr="00FE4E16">
        <w:rPr>
          <w:rFonts w:ascii="Trebuchet MS" w:hAnsi="Trebuchet MS"/>
          <w:iCs/>
          <w:color w:val="1F4E79" w:themeColor="accent1" w:themeShade="80"/>
        </w:rPr>
        <w:t xml:space="preserve"> </w:t>
      </w:r>
      <w:r w:rsidRPr="00FE4E16">
        <w:rPr>
          <w:rStyle w:val="Heading2Char"/>
          <w:color w:val="1F4E79" w:themeColor="accent1" w:themeShade="80"/>
        </w:rPr>
        <w:t xml:space="preserve">Notificarea rezultatului evaluării tehnice </w:t>
      </w:r>
      <w:proofErr w:type="spellStart"/>
      <w:r w:rsidRPr="00FE4E16">
        <w:rPr>
          <w:rStyle w:val="Heading2Char"/>
          <w:color w:val="1F4E79" w:themeColor="accent1" w:themeShade="80"/>
        </w:rPr>
        <w:t>şi</w:t>
      </w:r>
      <w:proofErr w:type="spellEnd"/>
      <w:r w:rsidRPr="00FE4E16">
        <w:rPr>
          <w:rStyle w:val="Heading2Char"/>
          <w:color w:val="1F4E79" w:themeColor="accent1" w:themeShade="80"/>
        </w:rPr>
        <w:t xml:space="preserve"> financiare</w:t>
      </w:r>
      <w:bookmarkEnd w:id="192"/>
    </w:p>
    <w:p w14:paraId="1DE3B7D9" w14:textId="77777777" w:rsidR="00144918" w:rsidRPr="00FE4E16" w:rsidRDefault="00144918" w:rsidP="00144918">
      <w:pPr>
        <w:pStyle w:val="Default"/>
        <w:jc w:val="both"/>
        <w:rPr>
          <w:color w:val="1F4E79" w:themeColor="accent1" w:themeShade="80"/>
          <w:sz w:val="22"/>
          <w:szCs w:val="22"/>
        </w:rPr>
      </w:pPr>
      <w:bookmarkStart w:id="193" w:name="_Hlk138153915"/>
      <w:r w:rsidRPr="00FE4E16">
        <w:rPr>
          <w:color w:val="1F4E79" w:themeColor="accent1" w:themeShade="80"/>
          <w:sz w:val="22"/>
          <w:szCs w:val="22"/>
        </w:rPr>
        <w:t xml:space="preserve">Rezultatele evaluării tehnice și financiare se comunică solicitantului, indicându-se punctajul obținut pentru fiecare criteriu precum și justificarea rezultatului evaluării tehnice și financiare, respectiv a punctajului pentru fiecare criteriu de evaluare în parte pentru apelurile de proiecte pentru care este prevăzută acordarea de punctaje. </w:t>
      </w:r>
    </w:p>
    <w:p w14:paraId="4410C8D0" w14:textId="77777777" w:rsidR="00144918" w:rsidRPr="00FE4E16" w:rsidRDefault="00144918" w:rsidP="00144918">
      <w:p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Pentru apelurile de proiecte cu termen limită de depunere, selecția proiectelor se va face în ordinea descrescătoare a punctajului obținut, în limita fondurilor disponibile pentru cererea de proiecte.</w:t>
      </w:r>
    </w:p>
    <w:bookmarkEnd w:id="193"/>
    <w:p w14:paraId="1185FB49" w14:textId="4119EBC1" w:rsidR="0032299E" w:rsidRPr="00FE4E16" w:rsidRDefault="0032299E" w:rsidP="0032299E">
      <w:pPr>
        <w:rPr>
          <w:rFonts w:ascii="Trebuchet MS" w:hAnsi="Trebuchet MS"/>
          <w:iCs/>
          <w:color w:val="1F4E79" w:themeColor="accent1" w:themeShade="80"/>
        </w:rPr>
      </w:pPr>
    </w:p>
    <w:p w14:paraId="5E48D3BC" w14:textId="71593885" w:rsidR="00974B5B" w:rsidRPr="00FE4E16" w:rsidRDefault="00B31AE3" w:rsidP="00CB579D">
      <w:pPr>
        <w:pStyle w:val="Heading2"/>
        <w:ind w:firstLine="708"/>
        <w:rPr>
          <w:color w:val="1F4E79" w:themeColor="accent1" w:themeShade="80"/>
        </w:rPr>
      </w:pPr>
      <w:bookmarkStart w:id="194" w:name="_Toc133919213"/>
      <w:bookmarkStart w:id="195" w:name="_Toc134012082"/>
      <w:bookmarkStart w:id="196" w:name="_Toc160619278"/>
      <w:r w:rsidRPr="00FE4E16">
        <w:rPr>
          <w:color w:val="1F4E79" w:themeColor="accent1" w:themeShade="80"/>
        </w:rPr>
        <w:t>8.</w:t>
      </w:r>
      <w:r w:rsidR="00C2456F" w:rsidRPr="00FE4E16">
        <w:rPr>
          <w:color w:val="1F4E79" w:themeColor="accent1" w:themeShade="80"/>
        </w:rPr>
        <w:t>8</w:t>
      </w:r>
      <w:r w:rsidRPr="00FE4E16">
        <w:rPr>
          <w:color w:val="1F4E79" w:themeColor="accent1" w:themeShade="80"/>
        </w:rPr>
        <w:t xml:space="preserve"> </w:t>
      </w:r>
      <w:r w:rsidR="00566CCA" w:rsidRPr="00FE4E16">
        <w:rPr>
          <w:color w:val="1F4E79" w:themeColor="accent1" w:themeShade="80"/>
        </w:rPr>
        <w:t>Contestații</w:t>
      </w:r>
      <w:bookmarkEnd w:id="194"/>
      <w:bookmarkEnd w:id="195"/>
      <w:bookmarkEnd w:id="196"/>
    </w:p>
    <w:p w14:paraId="3A423982" w14:textId="1091C917" w:rsidR="00144918" w:rsidRPr="00FE4E16" w:rsidRDefault="00144918" w:rsidP="00144918">
      <w:pPr>
        <w:spacing w:after="0" w:line="240" w:lineRule="auto"/>
        <w:jc w:val="both"/>
        <w:rPr>
          <w:rFonts w:ascii="Trebuchet MS" w:hAnsi="Trebuchet MS"/>
          <w:iCs/>
          <w:color w:val="1F4E79" w:themeColor="accent1" w:themeShade="80"/>
        </w:rPr>
      </w:pPr>
      <w:bookmarkStart w:id="197" w:name="_Hlk138153942"/>
      <w:r w:rsidRPr="00FE4E16">
        <w:rPr>
          <w:rFonts w:ascii="Trebuchet MS" w:hAnsi="Trebuchet MS"/>
          <w:iCs/>
          <w:color w:val="1F4E79" w:themeColor="accent1" w:themeShade="80"/>
        </w:rPr>
        <w:t xml:space="preserve">Cu privire la rezultatul evaluării tehnice și financiare, solicitantul/liderul de parteneriat, după caz, poate formula contestație pe cale administrativă în termen de 30 zile calculat de la data comunicării acestuia prin intermediul sistemului informatic MySMIS2021/SMIS2021+. </w:t>
      </w:r>
    </w:p>
    <w:p w14:paraId="19A502F3" w14:textId="77777777" w:rsidR="00144918" w:rsidRPr="00FE4E16" w:rsidRDefault="00144918" w:rsidP="00144918">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Contestația trebuie să cuprindă cel puțin următoarele elemente: </w:t>
      </w:r>
    </w:p>
    <w:p w14:paraId="6A6EEC22" w14:textId="77777777" w:rsidR="00144918" w:rsidRPr="00FE4E16" w:rsidRDefault="00144918" w:rsidP="00144918">
      <w:pPr>
        <w:spacing w:after="0" w:line="240" w:lineRule="auto"/>
        <w:ind w:left="426"/>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a) datele de identificare ale solicitantului: denumire, sediu, datele de contact, precum și alte atribute de identificare, în condițiile legii, cum sunt: numărul de înregistrare în Registrul Comerțului sau într-un alt registru public, codul unic de înregistrare, precum și a cererii de finanțare: titlu, cod unic SMIS; </w:t>
      </w:r>
    </w:p>
    <w:p w14:paraId="3C65B59C" w14:textId="77777777" w:rsidR="00144918" w:rsidRPr="00FE4E16" w:rsidRDefault="00144918" w:rsidP="00144918">
      <w:pPr>
        <w:spacing w:after="0" w:line="240" w:lineRule="auto"/>
        <w:ind w:left="426"/>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b) datele de identificare ale reprezentantului legal al solicitantului; </w:t>
      </w:r>
    </w:p>
    <w:p w14:paraId="24F4F2AC" w14:textId="77777777" w:rsidR="00144918" w:rsidRPr="00FE4E16" w:rsidRDefault="00144918" w:rsidP="00144918">
      <w:pPr>
        <w:spacing w:after="0" w:line="240" w:lineRule="auto"/>
        <w:ind w:left="426"/>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c) obiectul contestației; </w:t>
      </w:r>
    </w:p>
    <w:p w14:paraId="640E7185" w14:textId="77777777" w:rsidR="00144918" w:rsidRPr="00FE4E16" w:rsidRDefault="00144918" w:rsidP="00144918">
      <w:pPr>
        <w:spacing w:after="0" w:line="240" w:lineRule="auto"/>
        <w:ind w:left="426"/>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d) criteriul/criteriile contestate; </w:t>
      </w:r>
    </w:p>
    <w:p w14:paraId="1925EEA2" w14:textId="77777777" w:rsidR="00144918" w:rsidRPr="00FE4E16" w:rsidRDefault="00144918" w:rsidP="00144918">
      <w:pPr>
        <w:spacing w:after="0" w:line="240" w:lineRule="auto"/>
        <w:ind w:left="426"/>
        <w:jc w:val="both"/>
        <w:rPr>
          <w:rFonts w:ascii="Trebuchet MS" w:hAnsi="Trebuchet MS"/>
          <w:iCs/>
          <w:color w:val="1F4E79" w:themeColor="accent1" w:themeShade="80"/>
        </w:rPr>
      </w:pPr>
      <w:r w:rsidRPr="00FE4E16">
        <w:rPr>
          <w:rFonts w:ascii="Trebuchet MS" w:hAnsi="Trebuchet MS"/>
          <w:iCs/>
          <w:color w:val="1F4E79" w:themeColor="accent1" w:themeShade="80"/>
        </w:rPr>
        <w:lastRenderedPageBreak/>
        <w:t xml:space="preserve">e) motivele de fapt și de drept pe care se întemeiază contestația, detaliate pentru fiecare criteriu de evaluare și selecție în parte contestat; </w:t>
      </w:r>
    </w:p>
    <w:p w14:paraId="5F40853B" w14:textId="77777777" w:rsidR="00144918" w:rsidRPr="00FE4E16" w:rsidRDefault="00144918" w:rsidP="00144918">
      <w:pPr>
        <w:spacing w:after="0" w:line="240" w:lineRule="auto"/>
        <w:ind w:left="426"/>
        <w:jc w:val="both"/>
        <w:rPr>
          <w:rFonts w:ascii="Trebuchet MS" w:hAnsi="Trebuchet MS"/>
          <w:iCs/>
          <w:color w:val="1F4E79" w:themeColor="accent1" w:themeShade="80"/>
        </w:rPr>
      </w:pPr>
      <w:r w:rsidRPr="00FE4E16">
        <w:rPr>
          <w:rFonts w:ascii="Trebuchet MS" w:hAnsi="Trebuchet MS"/>
          <w:iCs/>
          <w:color w:val="1F4E79" w:themeColor="accent1" w:themeShade="80"/>
        </w:rPr>
        <w:t xml:space="preserve">f) semnătura reprezentantului legal/împuternicit al solicitantului. </w:t>
      </w:r>
    </w:p>
    <w:p w14:paraId="4944141B" w14:textId="77777777" w:rsidR="00144918" w:rsidRPr="00FE4E16" w:rsidRDefault="00144918" w:rsidP="00144918">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Decizia Comitetului de soluționare a contestațiilor este definitivă în sistemul căilor administrative de atac. Ea poate fi atacată la instanțele judecătorești în condițiile Legii contenciosului administrativ nr. 554/2004, cu modificările și completările ulterioare.</w:t>
      </w:r>
    </w:p>
    <w:p w14:paraId="53C42A52" w14:textId="77777777" w:rsidR="00144918" w:rsidRPr="00FE4E16" w:rsidRDefault="00144918" w:rsidP="00144918">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Comitetul de Soluționare a Contestațiilor respinge automat contestațiile care:</w:t>
      </w:r>
    </w:p>
    <w:p w14:paraId="279875D0" w14:textId="77777777" w:rsidR="00144918" w:rsidRPr="00FE4E16" w:rsidRDefault="00144918" w:rsidP="00144918">
      <w:pPr>
        <w:tabs>
          <w:tab w:val="left" w:pos="851"/>
          <w:tab w:val="left" w:pos="993"/>
        </w:tabs>
        <w:spacing w:after="0" w:line="240" w:lineRule="auto"/>
        <w:ind w:firstLine="426"/>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reclamă faptul ca nu au fost recepționate solicitările de clarificări, scrisorile de corecții bugetare sau notificările/deciziile de comunicare a rezultatelor verificării și evaluării, dar a căror primire AM PEO/OI PEO o poate dovedi cu confirmarea de transmitere electronică sau cu raportul de expediție prin fax, e-mail;</w:t>
      </w:r>
    </w:p>
    <w:p w14:paraId="1EEC873A" w14:textId="77777777" w:rsidR="00144918" w:rsidRPr="00FE4E16" w:rsidRDefault="00144918" w:rsidP="00144918">
      <w:pPr>
        <w:tabs>
          <w:tab w:val="left" w:pos="851"/>
          <w:tab w:val="left" w:pos="993"/>
        </w:tabs>
        <w:spacing w:after="0" w:line="240" w:lineRule="auto"/>
        <w:ind w:firstLine="426"/>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este expediată de solicitant după termenul stipulat în notificarea/scrisoarea/decizia de comunicare a rezultatelor verificării și evaluării.</w:t>
      </w:r>
    </w:p>
    <w:p w14:paraId="2C1679F7" w14:textId="730C8DAA" w:rsidR="003A469B" w:rsidRPr="00FE4E16" w:rsidRDefault="00144918" w:rsidP="00144918">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Contestația trebuie să vizeze explicit criteriile din grila de evaluare. Vor fi reevaluate doar criteriile contestate. Termenul maxim de soluționare a unei contestații este de 30 zile de la data înregistrării acesteia.</w:t>
      </w:r>
    </w:p>
    <w:p w14:paraId="27D050F1" w14:textId="77777777" w:rsidR="00585455" w:rsidRPr="00FE4E16" w:rsidRDefault="00585455" w:rsidP="00144918">
      <w:pPr>
        <w:spacing w:before="120" w:after="120"/>
        <w:jc w:val="both"/>
        <w:rPr>
          <w:rFonts w:ascii="Trebuchet MS" w:hAnsi="Trebuchet MS"/>
          <w:i/>
          <w:color w:val="1F4E79" w:themeColor="accent1" w:themeShade="80"/>
        </w:rPr>
      </w:pPr>
    </w:p>
    <w:p w14:paraId="6E0FB813" w14:textId="01DF6287" w:rsidR="004C0B72" w:rsidRPr="00FE4E16" w:rsidRDefault="00CB579D" w:rsidP="00CB579D">
      <w:pPr>
        <w:pStyle w:val="Heading2"/>
        <w:rPr>
          <w:color w:val="1F4E79" w:themeColor="accent1" w:themeShade="80"/>
        </w:rPr>
      </w:pPr>
      <w:bookmarkStart w:id="198" w:name="_Toc133919214"/>
      <w:bookmarkStart w:id="199" w:name="_Toc134012083"/>
      <w:bookmarkEnd w:id="197"/>
      <w:r w:rsidRPr="00FE4E16">
        <w:rPr>
          <w:color w:val="1F4E79" w:themeColor="accent1" w:themeShade="80"/>
        </w:rPr>
        <w:t xml:space="preserve">   </w:t>
      </w:r>
      <w:bookmarkStart w:id="200" w:name="_Toc160619279"/>
      <w:r w:rsidR="00B31AE3" w:rsidRPr="00FE4E16">
        <w:rPr>
          <w:color w:val="1F4E79" w:themeColor="accent1" w:themeShade="80"/>
        </w:rPr>
        <w:t>8.</w:t>
      </w:r>
      <w:r w:rsidR="00C2456F" w:rsidRPr="00FE4E16">
        <w:rPr>
          <w:color w:val="1F4E79" w:themeColor="accent1" w:themeShade="80"/>
        </w:rPr>
        <w:t>9</w:t>
      </w:r>
      <w:r w:rsidR="00B31AE3" w:rsidRPr="00FE4E16">
        <w:rPr>
          <w:color w:val="1F4E79" w:themeColor="accent1" w:themeShade="80"/>
        </w:rPr>
        <w:t xml:space="preserve"> </w:t>
      </w:r>
      <w:r w:rsidR="00566CCA" w:rsidRPr="00FE4E16">
        <w:rPr>
          <w:color w:val="1F4E79" w:themeColor="accent1" w:themeShade="80"/>
        </w:rPr>
        <w:t>Contractarea proiectelor</w:t>
      </w:r>
      <w:bookmarkEnd w:id="198"/>
      <w:bookmarkEnd w:id="199"/>
      <w:bookmarkEnd w:id="200"/>
    </w:p>
    <w:p w14:paraId="107C1D42" w14:textId="7A4723C7" w:rsidR="007022AD" w:rsidRPr="00FE4E16" w:rsidRDefault="00B31AE3" w:rsidP="00CB579D">
      <w:pPr>
        <w:pStyle w:val="Heading3"/>
        <w:ind w:firstLine="708"/>
        <w:rPr>
          <w:color w:val="1F4E79" w:themeColor="accent1" w:themeShade="80"/>
        </w:rPr>
      </w:pPr>
      <w:bookmarkStart w:id="201" w:name="_Toc133919215"/>
      <w:bookmarkStart w:id="202" w:name="_Toc134012084"/>
      <w:bookmarkStart w:id="203" w:name="_Toc160619280"/>
      <w:r w:rsidRPr="00FE4E16">
        <w:rPr>
          <w:color w:val="1F4E79" w:themeColor="accent1" w:themeShade="80"/>
        </w:rPr>
        <w:t>8.</w:t>
      </w:r>
      <w:r w:rsidR="00C2456F" w:rsidRPr="00FE4E16">
        <w:rPr>
          <w:color w:val="1F4E79" w:themeColor="accent1" w:themeShade="80"/>
        </w:rPr>
        <w:t>9</w:t>
      </w:r>
      <w:r w:rsidRPr="00FE4E16">
        <w:rPr>
          <w:color w:val="1F4E79" w:themeColor="accent1" w:themeShade="80"/>
        </w:rPr>
        <w:t xml:space="preserve">.1 </w:t>
      </w:r>
      <w:r w:rsidR="007022AD" w:rsidRPr="00FE4E16">
        <w:rPr>
          <w:color w:val="1F4E79" w:themeColor="accent1" w:themeShade="80"/>
        </w:rPr>
        <w:t>Verificarea îndeplinirii condițiilor de eligibilitate</w:t>
      </w:r>
      <w:bookmarkEnd w:id="201"/>
      <w:bookmarkEnd w:id="202"/>
      <w:bookmarkEnd w:id="203"/>
    </w:p>
    <w:p w14:paraId="44046055" w14:textId="77777777" w:rsidR="00144918" w:rsidRPr="00FE4E16" w:rsidRDefault="00144918" w:rsidP="00144918">
      <w:pPr>
        <w:spacing w:after="0" w:line="240" w:lineRule="auto"/>
        <w:jc w:val="both"/>
        <w:rPr>
          <w:rFonts w:ascii="Trebuchet MS" w:hAnsi="Trebuchet MS"/>
          <w:color w:val="1F4E79" w:themeColor="accent1" w:themeShade="80"/>
        </w:rPr>
      </w:pPr>
      <w:bookmarkStart w:id="204" w:name="_Hlk138153955"/>
      <w:bookmarkStart w:id="205" w:name="_Hlk134031748"/>
      <w:r w:rsidRPr="00FE4E16">
        <w:rPr>
          <w:rFonts w:ascii="Trebuchet MS" w:hAnsi="Trebuchet MS"/>
          <w:iCs/>
          <w:color w:val="1F4E79" w:themeColor="accent1" w:themeShade="80"/>
        </w:rPr>
        <w:t xml:space="preserve">După finalizarea evaluării tehnice și financiare a cererilor de finanțare, AM PEO/OI PEO, după caz, demarează etapa de contractare. </w:t>
      </w:r>
      <w:r w:rsidRPr="00FE4E16">
        <w:rPr>
          <w:rFonts w:ascii="Trebuchet MS" w:hAnsi="Trebuchet MS"/>
          <w:color w:val="1F4E79" w:themeColor="accent1" w:themeShade="80"/>
        </w:rPr>
        <w:t>Intrarea în etapa de contractare este adusă la cunoștința solicitantului al cărui proiect a fost selectat, prin aplicația informatică MySMIS2021/SMIS2021+, în termen de maxim 5 zile lucrătoare calculat de la data finalizării etapei de evaluare tehnică și financiară, respectiv de la data finalizării procesului de contestații, după caz. Procesul de contractare se derulează în conformitate cu prevederile Ghidului Solicitantului Condiții Generale secțiunea 5.3 Contractare.</w:t>
      </w:r>
    </w:p>
    <w:p w14:paraId="596E0B92" w14:textId="6BD9275D" w:rsidR="000E1081" w:rsidRPr="00FE4E16" w:rsidRDefault="00B31AE3" w:rsidP="00CB579D">
      <w:pPr>
        <w:pStyle w:val="Heading3"/>
        <w:ind w:firstLine="708"/>
        <w:rPr>
          <w:color w:val="1F4E79" w:themeColor="accent1" w:themeShade="80"/>
        </w:rPr>
      </w:pPr>
      <w:bookmarkStart w:id="206" w:name="_Toc133919216"/>
      <w:bookmarkStart w:id="207" w:name="_Toc134012085"/>
      <w:bookmarkStart w:id="208" w:name="_Toc160619281"/>
      <w:bookmarkEnd w:id="204"/>
      <w:bookmarkEnd w:id="205"/>
      <w:r w:rsidRPr="00FE4E16">
        <w:rPr>
          <w:color w:val="1F4E79" w:themeColor="accent1" w:themeShade="80"/>
        </w:rPr>
        <w:t>8.</w:t>
      </w:r>
      <w:r w:rsidR="00C2456F" w:rsidRPr="00FE4E16">
        <w:rPr>
          <w:color w:val="1F4E79" w:themeColor="accent1" w:themeShade="80"/>
        </w:rPr>
        <w:t>9</w:t>
      </w:r>
      <w:r w:rsidRPr="00FE4E16">
        <w:rPr>
          <w:color w:val="1F4E79" w:themeColor="accent1" w:themeShade="80"/>
        </w:rPr>
        <w:t xml:space="preserve">.2 </w:t>
      </w:r>
      <w:r w:rsidR="000E1081" w:rsidRPr="00FE4E16">
        <w:rPr>
          <w:color w:val="1F4E79" w:themeColor="accent1" w:themeShade="80"/>
        </w:rPr>
        <w:t>Decizia de acordare a finanțării</w:t>
      </w:r>
      <w:bookmarkEnd w:id="206"/>
      <w:bookmarkEnd w:id="207"/>
      <w:bookmarkEnd w:id="208"/>
    </w:p>
    <w:p w14:paraId="020FE222" w14:textId="56F15B10" w:rsidR="00144918" w:rsidRPr="00FE4E16" w:rsidRDefault="00144918" w:rsidP="00144918">
      <w:pPr>
        <w:pStyle w:val="Default"/>
        <w:jc w:val="both"/>
        <w:rPr>
          <w:color w:val="1F4E79" w:themeColor="accent1" w:themeShade="80"/>
          <w:sz w:val="22"/>
          <w:szCs w:val="22"/>
        </w:rPr>
      </w:pPr>
      <w:bookmarkStart w:id="209" w:name="_Hlk138153978"/>
      <w:bookmarkStart w:id="210" w:name="_Toc133919217"/>
      <w:bookmarkStart w:id="211" w:name="_Toc134012086"/>
      <w:r w:rsidRPr="00FE4E16">
        <w:rPr>
          <w:color w:val="1F4E79" w:themeColor="accent1" w:themeShade="80"/>
          <w:sz w:val="22"/>
          <w:szCs w:val="22"/>
        </w:rPr>
        <w:t>AM/OI PEO va emite decizia de selecție/aprobare a finanțării, respectiv decizia de respingere a cererii de finanțare. Pentru cererile de finanțare selectate, AM/OI va proceda la încheierea contractului de finanțare.</w:t>
      </w:r>
    </w:p>
    <w:p w14:paraId="237BF31F" w14:textId="77777777" w:rsidR="00585455" w:rsidRPr="00FE4E16" w:rsidRDefault="00585455" w:rsidP="00144918">
      <w:pPr>
        <w:pStyle w:val="Default"/>
        <w:jc w:val="both"/>
        <w:rPr>
          <w:color w:val="1F4E79" w:themeColor="accent1" w:themeShade="80"/>
          <w:sz w:val="22"/>
          <w:szCs w:val="22"/>
        </w:rPr>
      </w:pPr>
    </w:p>
    <w:p w14:paraId="294EC0B4" w14:textId="126ED25B" w:rsidR="000E1081" w:rsidRPr="00FE4E16" w:rsidRDefault="00B31AE3" w:rsidP="00CB579D">
      <w:pPr>
        <w:pStyle w:val="Heading3"/>
        <w:ind w:firstLine="708"/>
        <w:rPr>
          <w:color w:val="1F4E79" w:themeColor="accent1" w:themeShade="80"/>
        </w:rPr>
      </w:pPr>
      <w:bookmarkStart w:id="212" w:name="_Toc160619282"/>
      <w:bookmarkEnd w:id="209"/>
      <w:r w:rsidRPr="00FE4E16">
        <w:rPr>
          <w:color w:val="1F4E79" w:themeColor="accent1" w:themeShade="80"/>
        </w:rPr>
        <w:t>8.</w:t>
      </w:r>
      <w:r w:rsidR="00C2456F" w:rsidRPr="00FE4E16">
        <w:rPr>
          <w:color w:val="1F4E79" w:themeColor="accent1" w:themeShade="80"/>
        </w:rPr>
        <w:t>9</w:t>
      </w:r>
      <w:r w:rsidRPr="00FE4E16">
        <w:rPr>
          <w:color w:val="1F4E79" w:themeColor="accent1" w:themeShade="80"/>
        </w:rPr>
        <w:t xml:space="preserve">.3 </w:t>
      </w:r>
      <w:r w:rsidR="00C2456F" w:rsidRPr="00FE4E16">
        <w:rPr>
          <w:color w:val="1F4E79" w:themeColor="accent1" w:themeShade="80"/>
        </w:rPr>
        <w:t>Definitivarea</w:t>
      </w:r>
      <w:r w:rsidR="000E1081" w:rsidRPr="00FE4E16">
        <w:rPr>
          <w:color w:val="1F4E79" w:themeColor="accent1" w:themeShade="80"/>
        </w:rPr>
        <w:t xml:space="preserve"> planului de monitorizare al proiectului</w:t>
      </w:r>
      <w:bookmarkEnd w:id="212"/>
      <w:r w:rsidR="000E1081" w:rsidRPr="00FE4E16">
        <w:rPr>
          <w:color w:val="1F4E79" w:themeColor="accent1" w:themeShade="80"/>
        </w:rPr>
        <w:t xml:space="preserve"> </w:t>
      </w:r>
      <w:bookmarkEnd w:id="210"/>
      <w:bookmarkEnd w:id="211"/>
    </w:p>
    <w:p w14:paraId="2DAC348E" w14:textId="5ED2B8D8" w:rsidR="00144918" w:rsidRPr="00FE4E16" w:rsidRDefault="00144918" w:rsidP="00144918">
      <w:pPr>
        <w:spacing w:after="0" w:line="240" w:lineRule="auto"/>
        <w:jc w:val="both"/>
        <w:rPr>
          <w:rFonts w:ascii="Trebuchet MS" w:hAnsi="Trebuchet MS"/>
          <w:iCs/>
          <w:color w:val="1F4E79" w:themeColor="accent1" w:themeShade="80"/>
        </w:rPr>
      </w:pPr>
      <w:bookmarkStart w:id="213" w:name="_Hlk138153996"/>
      <w:r w:rsidRPr="00FE4E16">
        <w:rPr>
          <w:rFonts w:ascii="Trebuchet MS" w:hAnsi="Trebuchet MS"/>
          <w:iCs/>
          <w:color w:val="1F4E79" w:themeColor="accent1" w:themeShade="80"/>
        </w:rPr>
        <w:t>În conformitate cu Ordinul ministrului investițiilor și proiectelor europene nr. 1.777/2023, menționat la art. 4 alin.(1) art. 6 alin (1) și (3) art.7 alin (1) și (3) art. 14 alin (2) și art. 17 alin (2) din Ordonanța de Urgență a Guvernului nr. 23 din 12 aprilie 2023 privind instituirea unor măsuri de simplificare și digitalizare pentru gestionarea fondurilor europene aferente politicii de coeziune 2021-2027</w:t>
      </w:r>
      <w:r w:rsidR="00DD7217" w:rsidRPr="00FE4E16">
        <w:rPr>
          <w:rFonts w:ascii="Trebuchet MS" w:hAnsi="Trebuchet MS"/>
          <w:iCs/>
          <w:color w:val="1F4E79" w:themeColor="accent1" w:themeShade="80"/>
        </w:rPr>
        <w:t>,</w:t>
      </w:r>
      <w:r w:rsidRPr="00FE4E16">
        <w:rPr>
          <w:rFonts w:ascii="Trebuchet MS" w:hAnsi="Trebuchet MS"/>
          <w:iCs/>
          <w:color w:val="1F4E79" w:themeColor="accent1" w:themeShade="80"/>
        </w:rPr>
        <w:t xml:space="preserve"> se completează anexa aplicabilă și se stabilesc ținte trimestriale pentru atingerea rezultatelor asumate.</w:t>
      </w:r>
    </w:p>
    <w:p w14:paraId="42690A4C" w14:textId="0E962D5D" w:rsidR="00144918" w:rsidRPr="00FE4E16" w:rsidRDefault="00144918" w:rsidP="00144918">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Planul de monitorizare a proiectului este parte integrantă a contractului de finanțare</w:t>
      </w:r>
      <w:r w:rsidR="003D6A51" w:rsidRPr="00FE4E16">
        <w:rPr>
          <w:rFonts w:ascii="Trebuchet MS" w:hAnsi="Trebuchet MS"/>
          <w:iCs/>
          <w:color w:val="1F4E79" w:themeColor="accent1" w:themeShade="80"/>
        </w:rPr>
        <w:t xml:space="preserve"> </w:t>
      </w:r>
      <w:r w:rsidRPr="00FE4E16">
        <w:rPr>
          <w:rFonts w:ascii="Trebuchet MS" w:hAnsi="Trebuchet MS"/>
          <w:iCs/>
          <w:color w:val="1F4E79" w:themeColor="accent1" w:themeShade="80"/>
        </w:rPr>
        <w:t>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finanțare și asumați în contractul de finanțare/decizia de finanțare.</w:t>
      </w:r>
    </w:p>
    <w:p w14:paraId="52BCCFDD" w14:textId="77777777" w:rsidR="00144918" w:rsidRPr="00FE4E16" w:rsidRDefault="00144918" w:rsidP="00144918">
      <w:pPr>
        <w:spacing w:after="0" w:line="240" w:lineRule="auto"/>
        <w:jc w:val="both"/>
        <w:rPr>
          <w:rFonts w:ascii="Trebuchet MS" w:hAnsi="Trebuchet MS"/>
          <w:iCs/>
          <w:color w:val="1F4E79" w:themeColor="accent1" w:themeShade="80"/>
        </w:rPr>
      </w:pPr>
      <w:r w:rsidRPr="00FE4E16">
        <w:rPr>
          <w:rFonts w:ascii="Trebuchet MS" w:hAnsi="Trebuchet MS"/>
          <w:iCs/>
          <w:color w:val="1F4E79" w:themeColor="accent1" w:themeShade="80"/>
        </w:rPr>
        <w:t>Planul de monitorizare include, de asemenea, valorile țintelor finale ale indicatorilor de realizare și de rezultat care trebuie atinse ca urmare a implementării proiectului, precum și valorile de bază/de referință ale acestora, dacă există.</w:t>
      </w:r>
    </w:p>
    <w:bookmarkEnd w:id="213"/>
    <w:p w14:paraId="49C25A76" w14:textId="5A2A8E91" w:rsidR="00C2456F" w:rsidRPr="00FE4E16" w:rsidRDefault="00C2456F" w:rsidP="00C2456F">
      <w:pPr>
        <w:pStyle w:val="NoSpacing"/>
        <w:jc w:val="both"/>
        <w:rPr>
          <w:rFonts w:eastAsia="Times New Roman" w:cs="Times New Roman"/>
          <w:color w:val="1F4E79" w:themeColor="accent1" w:themeShade="80"/>
          <w:lang w:eastAsia="ro-RO"/>
        </w:rPr>
      </w:pPr>
    </w:p>
    <w:p w14:paraId="61244822" w14:textId="6AB362B9" w:rsidR="00E16D2A" w:rsidRPr="00FE4E16" w:rsidRDefault="00B31AE3" w:rsidP="00CB579D">
      <w:pPr>
        <w:pStyle w:val="Heading3"/>
        <w:ind w:firstLine="708"/>
        <w:rPr>
          <w:color w:val="1F4E79" w:themeColor="accent1" w:themeShade="80"/>
        </w:rPr>
      </w:pPr>
      <w:bookmarkStart w:id="214" w:name="_Toc133919218"/>
      <w:bookmarkStart w:id="215" w:name="_Toc134012087"/>
      <w:bookmarkStart w:id="216" w:name="_Toc160619283"/>
      <w:r w:rsidRPr="00FE4E16">
        <w:rPr>
          <w:color w:val="1F4E79" w:themeColor="accent1" w:themeShade="80"/>
        </w:rPr>
        <w:lastRenderedPageBreak/>
        <w:t>8.</w:t>
      </w:r>
      <w:r w:rsidR="00C2456F" w:rsidRPr="00FE4E16">
        <w:rPr>
          <w:color w:val="1F4E79" w:themeColor="accent1" w:themeShade="80"/>
        </w:rPr>
        <w:t>9</w:t>
      </w:r>
      <w:r w:rsidRPr="00FE4E16">
        <w:rPr>
          <w:color w:val="1F4E79" w:themeColor="accent1" w:themeShade="80"/>
        </w:rPr>
        <w:t xml:space="preserve">.4 </w:t>
      </w:r>
      <w:r w:rsidR="00566CCA" w:rsidRPr="00FE4E16">
        <w:rPr>
          <w:color w:val="1F4E79" w:themeColor="accent1" w:themeShade="80"/>
        </w:rPr>
        <w:t>Semnarea contractului de finanțare</w:t>
      </w:r>
      <w:bookmarkEnd w:id="214"/>
      <w:bookmarkEnd w:id="215"/>
      <w:r w:rsidR="00C2456F" w:rsidRPr="00FE4E16">
        <w:rPr>
          <w:color w:val="1F4E79" w:themeColor="accent1" w:themeShade="80"/>
        </w:rPr>
        <w:t>/emiterea deciziei de finanțare</w:t>
      </w:r>
      <w:bookmarkEnd w:id="216"/>
    </w:p>
    <w:p w14:paraId="19AEDBE9" w14:textId="643746AB" w:rsidR="00144918" w:rsidRPr="00FE4E16" w:rsidRDefault="00144918" w:rsidP="00144918">
      <w:pPr>
        <w:spacing w:after="0" w:line="240" w:lineRule="auto"/>
        <w:jc w:val="both"/>
        <w:rPr>
          <w:rFonts w:ascii="Trebuchet MS" w:hAnsi="Trebuchet MS"/>
          <w:iCs/>
          <w:color w:val="1F4E79" w:themeColor="accent1" w:themeShade="80"/>
        </w:rPr>
      </w:pPr>
      <w:bookmarkStart w:id="217" w:name="_Hlk138154011"/>
      <w:bookmarkStart w:id="218" w:name="_Toc133919219"/>
      <w:bookmarkStart w:id="219" w:name="_Toc134012088"/>
      <w:r w:rsidRPr="00FE4E16">
        <w:rPr>
          <w:rFonts w:ascii="Trebuchet MS" w:hAnsi="Trebuchet MS"/>
          <w:color w:val="1F4E79" w:themeColor="accent1" w:themeShade="80"/>
        </w:rPr>
        <w:t xml:space="preserve">Pentru cererile de finanțare selectate, autoritatea de management/organismul intermediar va proceda la încheierea contractului de finanțare. </w:t>
      </w:r>
      <w:r w:rsidRPr="00FE4E16">
        <w:rPr>
          <w:rFonts w:ascii="Trebuchet MS" w:hAnsi="Trebuchet MS"/>
          <w:iCs/>
          <w:color w:val="1F4E79" w:themeColor="accent1" w:themeShade="80"/>
        </w:rPr>
        <w:t>Contractul de finanțare, după caz, se generează de sistemul informatic MySMIS2021/SMIS2021+ și se semnează, numai în format electronic, de către reprezentantul legal/persoanele împuternicite ale AM/OI, după caz, și reprezentantul legal/persoanele împuternicite desemnate de solicitant/liderul de parteneriat în numele parteneriatului constituit.</w:t>
      </w:r>
    </w:p>
    <w:p w14:paraId="19886A0A" w14:textId="22446E59" w:rsidR="002C0F70" w:rsidRPr="00FE4E16" w:rsidRDefault="00B31AE3" w:rsidP="00B31AE3">
      <w:pPr>
        <w:pStyle w:val="Heading1"/>
        <w:rPr>
          <w:color w:val="1F4E79" w:themeColor="accent1" w:themeShade="80"/>
        </w:rPr>
      </w:pPr>
      <w:bookmarkStart w:id="220" w:name="_Toc160619284"/>
      <w:bookmarkEnd w:id="217"/>
      <w:r w:rsidRPr="00FE4E16">
        <w:rPr>
          <w:color w:val="1F4E79" w:themeColor="accent1" w:themeShade="80"/>
        </w:rPr>
        <w:t xml:space="preserve">9. </w:t>
      </w:r>
      <w:r w:rsidR="00F76B29" w:rsidRPr="00FE4E16">
        <w:rPr>
          <w:color w:val="1F4E79" w:themeColor="accent1" w:themeShade="80"/>
        </w:rPr>
        <w:t>Aspecte privind conflictul de interese</w:t>
      </w:r>
      <w:bookmarkEnd w:id="218"/>
      <w:bookmarkEnd w:id="219"/>
      <w:bookmarkEnd w:id="220"/>
      <w:r w:rsidR="00F76B29" w:rsidRPr="00FE4E16">
        <w:rPr>
          <w:color w:val="1F4E79" w:themeColor="accent1" w:themeShade="80"/>
        </w:rPr>
        <w:t xml:space="preserve"> </w:t>
      </w:r>
    </w:p>
    <w:p w14:paraId="252D65EF" w14:textId="77777777" w:rsidR="00144918" w:rsidRPr="00FE4E16" w:rsidRDefault="00144918" w:rsidP="00144918">
      <w:pPr>
        <w:spacing w:after="0" w:line="240" w:lineRule="auto"/>
        <w:jc w:val="both"/>
        <w:rPr>
          <w:rFonts w:ascii="Trebuchet MS" w:hAnsi="Trebuchet MS"/>
          <w:bCs/>
          <w:iCs/>
          <w:color w:val="1F4E79" w:themeColor="accent1" w:themeShade="80"/>
        </w:rPr>
      </w:pPr>
      <w:bookmarkStart w:id="221" w:name="_Hlk134031906"/>
      <w:r w:rsidRPr="00FE4E16">
        <w:rPr>
          <w:rFonts w:ascii="Trebuchet MS" w:hAnsi="Trebuchet MS"/>
          <w:bCs/>
          <w:iCs/>
          <w:color w:val="1F4E79" w:themeColor="accent1" w:themeShade="80"/>
        </w:rPr>
        <w:t xml:space="preserve">La conceperea cererii de finanțare precum și pe toată perioada implementării proiectului, beneficiarii/partenerii vor trebui să respecte prevederile legale europene și naționale în vigoare referitoare la conflictul de interese și regimul </w:t>
      </w:r>
      <w:proofErr w:type="spellStart"/>
      <w:r w:rsidRPr="00FE4E16">
        <w:rPr>
          <w:rFonts w:ascii="Trebuchet MS" w:hAnsi="Trebuchet MS"/>
          <w:bCs/>
          <w:iCs/>
          <w:color w:val="1F4E79" w:themeColor="accent1" w:themeShade="80"/>
        </w:rPr>
        <w:t>incompatibilităţilor</w:t>
      </w:r>
      <w:proofErr w:type="spellEnd"/>
      <w:r w:rsidRPr="00FE4E16">
        <w:rPr>
          <w:rFonts w:ascii="Trebuchet MS" w:hAnsi="Trebuchet MS"/>
          <w:bCs/>
          <w:iCs/>
          <w:color w:val="1F4E79" w:themeColor="accent1" w:themeShade="80"/>
        </w:rPr>
        <w:t>.</w:t>
      </w:r>
    </w:p>
    <w:p w14:paraId="59AC4782" w14:textId="77777777" w:rsidR="00144918" w:rsidRPr="00FE4E16" w:rsidRDefault="00144918" w:rsidP="00144918">
      <w:pPr>
        <w:spacing w:after="0" w:line="240" w:lineRule="auto"/>
        <w:jc w:val="both"/>
        <w:rPr>
          <w:rFonts w:ascii="Trebuchet MS" w:hAnsi="Trebuchet MS"/>
          <w:bCs/>
          <w:iCs/>
          <w:color w:val="1F4E79" w:themeColor="accent1" w:themeShade="80"/>
        </w:rPr>
      </w:pPr>
      <w:r w:rsidRPr="00FE4E16">
        <w:rPr>
          <w:rFonts w:ascii="Trebuchet MS" w:hAnsi="Trebuchet MS"/>
          <w:bCs/>
          <w:iCs/>
          <w:color w:val="1F4E79" w:themeColor="accent1" w:themeShade="80"/>
        </w:rPr>
        <w:t>Beneficiarii de finanțări nerambursabilă se obligă să întreprindă toate diligențele necesare pentru a evita orice conflict de interese, iar în cazul apariției riscului unei astfel de situații beneficiarul/ partenerii trebuie să ia măsuri care să conducă la evitarea, respectiv stingerea lui și să informeze în scris AM PEO/OI PEO delegat în legătură cu orice situație care dă naștere sau este posibil să dea naștere unui astfel de conflict, în termen de 3 (trei) zile lucrătoare de la apariția unei astfel de situații.</w:t>
      </w:r>
    </w:p>
    <w:p w14:paraId="41401D38" w14:textId="77777777" w:rsidR="00144918" w:rsidRPr="00FE4E16" w:rsidRDefault="00144918" w:rsidP="00144918">
      <w:pPr>
        <w:spacing w:after="0" w:line="240" w:lineRule="auto"/>
        <w:jc w:val="both"/>
        <w:rPr>
          <w:rFonts w:ascii="Trebuchet MS" w:hAnsi="Trebuchet MS"/>
          <w:bCs/>
          <w:iCs/>
          <w:color w:val="1F4E79" w:themeColor="accent1" w:themeShade="80"/>
        </w:rPr>
      </w:pPr>
      <w:r w:rsidRPr="00FE4E16">
        <w:rPr>
          <w:rFonts w:ascii="Trebuchet MS" w:hAnsi="Trebuchet MS"/>
          <w:bCs/>
          <w:iCs/>
          <w:color w:val="1F4E79" w:themeColor="accent1" w:themeShade="80"/>
        </w:rPr>
        <w:t xml:space="preserve">Reprezintă conflict de interese orice situație care împiedică beneficiarul/partenerii de a avea o atitudine obiectivă și imparțială sau care îi împiedică să execute activitățile prevăzute în cererea de finanțare într-o manieră obiectivă </w:t>
      </w:r>
      <w:proofErr w:type="spellStart"/>
      <w:r w:rsidRPr="00FE4E16">
        <w:rPr>
          <w:rFonts w:ascii="Trebuchet MS" w:hAnsi="Trebuchet MS"/>
          <w:bCs/>
          <w:iCs/>
          <w:color w:val="1F4E79" w:themeColor="accent1" w:themeShade="80"/>
        </w:rPr>
        <w:t>şi</w:t>
      </w:r>
      <w:proofErr w:type="spellEnd"/>
      <w:r w:rsidRPr="00FE4E16">
        <w:rPr>
          <w:rFonts w:ascii="Trebuchet MS" w:hAnsi="Trebuchet MS"/>
          <w:bCs/>
          <w:iCs/>
          <w:color w:val="1F4E79" w:themeColor="accent1" w:themeShade="80"/>
        </w:rPr>
        <w:t xml:space="preserve"> </w:t>
      </w:r>
      <w:proofErr w:type="spellStart"/>
      <w:r w:rsidRPr="00FE4E16">
        <w:rPr>
          <w:rFonts w:ascii="Trebuchet MS" w:hAnsi="Trebuchet MS"/>
          <w:bCs/>
          <w:iCs/>
          <w:color w:val="1F4E79" w:themeColor="accent1" w:themeShade="80"/>
        </w:rPr>
        <w:t>imparţială</w:t>
      </w:r>
      <w:proofErr w:type="spellEnd"/>
      <w:r w:rsidRPr="00FE4E16">
        <w:rPr>
          <w:rFonts w:ascii="Trebuchet MS" w:hAnsi="Trebuchet MS"/>
          <w:bCs/>
          <w:iCs/>
          <w:color w:val="1F4E79" w:themeColor="accent1" w:themeShade="80"/>
        </w:rPr>
        <w:t>, din motive referitoare la familie, viață personală, afinități politice sau naționale, interese economice sau orice alte interese. Interesele anterior menționate includ orice avantaj pentru persoana în cauză, soțul/soția sau o rudă ori un afin, până la gradul 2 inclusiv.</w:t>
      </w:r>
    </w:p>
    <w:p w14:paraId="53ADC2C3" w14:textId="77777777" w:rsidR="00144918" w:rsidRPr="00FE4E16" w:rsidRDefault="00144918" w:rsidP="00144918">
      <w:pPr>
        <w:spacing w:after="0" w:line="240" w:lineRule="auto"/>
        <w:jc w:val="both"/>
        <w:rPr>
          <w:rFonts w:ascii="Trebuchet MS" w:hAnsi="Trebuchet MS"/>
          <w:bCs/>
          <w:iCs/>
          <w:color w:val="1F4E79" w:themeColor="accent1" w:themeShade="80"/>
        </w:rPr>
      </w:pPr>
      <w:r w:rsidRPr="00FE4E16">
        <w:rPr>
          <w:rFonts w:ascii="Trebuchet MS" w:hAnsi="Trebuchet MS"/>
          <w:bCs/>
          <w:iCs/>
          <w:color w:val="1F4E79" w:themeColor="accent1" w:themeShade="80"/>
        </w:rPr>
        <w:t xml:space="preserve">Această prevedere se aplică beneficiarului, partenerilor, subcontractorilor, furnizorilor și angajaților beneficiarului/partenerilor și altor persoane juridice publice sau private, în cazul în care acestea sunt implicate în activități care pot fi încadrate în execuția, auditarea sau controlul bugetului Uniunii Europene, precum și angajaților AM PEO/OI PEO delegat și persoanelor fizice sau juridice care desfășoară activități </w:t>
      </w:r>
      <w:proofErr w:type="spellStart"/>
      <w:r w:rsidRPr="00FE4E16">
        <w:rPr>
          <w:rFonts w:ascii="Trebuchet MS" w:hAnsi="Trebuchet MS"/>
          <w:bCs/>
          <w:iCs/>
          <w:color w:val="1F4E79" w:themeColor="accent1" w:themeShade="80"/>
        </w:rPr>
        <w:t>externalizate</w:t>
      </w:r>
      <w:proofErr w:type="spellEnd"/>
      <w:r w:rsidRPr="00FE4E16">
        <w:rPr>
          <w:rFonts w:ascii="Trebuchet MS" w:hAnsi="Trebuchet MS"/>
          <w:bCs/>
          <w:iCs/>
          <w:color w:val="1F4E79" w:themeColor="accent1" w:themeShade="80"/>
        </w:rPr>
        <w:t xml:space="preserve"> pentru AM PEO/OI PEO delegate, implicați direct în procesul de evaluare/selecție/aprobare/control, după caz, a cererilor de finanțare, respectiv în procesul de verificare/autorizare/plată/control al cererilor de rambursare/plată.</w:t>
      </w:r>
    </w:p>
    <w:p w14:paraId="4C158F60" w14:textId="77777777" w:rsidR="00144918" w:rsidRPr="00FE4E16" w:rsidRDefault="00144918" w:rsidP="00144918">
      <w:pPr>
        <w:spacing w:after="0" w:line="240" w:lineRule="auto"/>
        <w:jc w:val="both"/>
        <w:rPr>
          <w:rFonts w:ascii="Trebuchet MS" w:hAnsi="Trebuchet MS"/>
          <w:bCs/>
          <w:iCs/>
          <w:color w:val="1F4E79" w:themeColor="accent1" w:themeShade="80"/>
        </w:rPr>
      </w:pPr>
      <w:r w:rsidRPr="00FE4E16">
        <w:rPr>
          <w:rFonts w:ascii="Trebuchet MS" w:hAnsi="Trebuchet MS"/>
          <w:bCs/>
          <w:iCs/>
          <w:color w:val="1F4E79" w:themeColor="accent1" w:themeShade="80"/>
        </w:rPr>
        <w:t>În temeiul art. 61 alin. (3) din Regulamentul (UE, Euratom) 2018/1046 al Parlamentului European și al Consiliului din 18 iulie 2018 privind normele financiare aplicabile bugetului general al Uniunii, un conflict de interese există în cazul în care exercitarea imparțială și obiectivă a funcțiilor unui actor financiar sau ale unei alte persoane implicate în execuția bugetului „</w:t>
      </w:r>
      <w:r w:rsidRPr="00FE4E16">
        <w:rPr>
          <w:rFonts w:ascii="Trebuchet MS" w:hAnsi="Trebuchet MS"/>
          <w:bCs/>
          <w:i/>
          <w:color w:val="1F4E79" w:themeColor="accent1" w:themeShade="80"/>
        </w:rPr>
        <w:t>este compromisă din motive care implică familia, viața afectivă, afinitățile politice sau naționale, interesul economic sau orice alt interes personal direct sau indirect</w:t>
      </w:r>
      <w:r w:rsidRPr="00FE4E16">
        <w:rPr>
          <w:rFonts w:ascii="Trebuchet MS" w:hAnsi="Trebuchet MS"/>
          <w:bCs/>
          <w:iCs/>
          <w:color w:val="1F4E79" w:themeColor="accent1" w:themeShade="80"/>
        </w:rPr>
        <w:t>”.</w:t>
      </w:r>
    </w:p>
    <w:p w14:paraId="722A3C39" w14:textId="77777777" w:rsidR="00144918" w:rsidRPr="00FE4E16" w:rsidRDefault="00144918" w:rsidP="00144918">
      <w:pPr>
        <w:spacing w:after="0" w:line="240" w:lineRule="auto"/>
        <w:jc w:val="both"/>
        <w:rPr>
          <w:rFonts w:ascii="Trebuchet MS" w:hAnsi="Trebuchet MS"/>
          <w:bCs/>
          <w:iCs/>
          <w:color w:val="1F4E79" w:themeColor="accent1" w:themeShade="80"/>
        </w:rPr>
      </w:pPr>
      <w:r w:rsidRPr="00FE4E16">
        <w:rPr>
          <w:rFonts w:ascii="Trebuchet MS" w:hAnsi="Trebuchet MS"/>
          <w:bCs/>
          <w:iCs/>
          <w:color w:val="1F4E79" w:themeColor="accent1" w:themeShade="80"/>
        </w:rPr>
        <w:t>În sensul aspectelor menționate mai sus, beneficiarii și partenerii acestora se obligă să ia toate măsurile pentru respectarea regulilor pentru evitarea conflictului de interese, conform următoarelor prevederi legislative europene și naționale:</w:t>
      </w:r>
    </w:p>
    <w:p w14:paraId="59555B8E" w14:textId="77777777" w:rsidR="00144918" w:rsidRPr="00FE4E16" w:rsidRDefault="00144918" w:rsidP="00144918">
      <w:pPr>
        <w:pStyle w:val="ListParagraph"/>
        <w:numPr>
          <w:ilvl w:val="1"/>
          <w:numId w:val="22"/>
        </w:numPr>
        <w:tabs>
          <w:tab w:val="left" w:pos="1134"/>
        </w:tabs>
        <w:spacing w:after="0" w:line="240" w:lineRule="auto"/>
        <w:ind w:left="0" w:firstLine="851"/>
        <w:jc w:val="both"/>
        <w:rPr>
          <w:rFonts w:ascii="Trebuchet MS" w:hAnsi="Trebuchet MS"/>
          <w:bCs/>
          <w:iCs/>
          <w:color w:val="1F4E79" w:themeColor="accent1" w:themeShade="80"/>
        </w:rPr>
      </w:pPr>
      <w:r w:rsidRPr="00FE4E16">
        <w:rPr>
          <w:rFonts w:ascii="Trebuchet MS" w:hAnsi="Trebuchet MS"/>
          <w:bCs/>
          <w:iCs/>
          <w:color w:val="1F4E79" w:themeColor="accent1" w:themeShade="80"/>
        </w:rPr>
        <w:t xml:space="preserve">Articolul 61 din Regulamentul (UE, </w:t>
      </w:r>
      <w:proofErr w:type="spellStart"/>
      <w:r w:rsidRPr="00FE4E16">
        <w:rPr>
          <w:rFonts w:ascii="Trebuchet MS" w:hAnsi="Trebuchet MS"/>
          <w:bCs/>
          <w:iCs/>
          <w:color w:val="1F4E79" w:themeColor="accent1" w:themeShade="80"/>
        </w:rPr>
        <w:t>Euroatom</w:t>
      </w:r>
      <w:proofErr w:type="spellEnd"/>
      <w:r w:rsidRPr="00FE4E16">
        <w:rPr>
          <w:rFonts w:ascii="Trebuchet MS" w:hAnsi="Trebuchet MS"/>
          <w:bCs/>
          <w:iCs/>
          <w:color w:val="1F4E79" w:themeColor="accent1" w:themeShade="80"/>
        </w:rPr>
        <w:t>) nr. 2018/1046al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3AA63260" w14:textId="77777777" w:rsidR="00144918" w:rsidRPr="00FE4E16" w:rsidRDefault="00144918" w:rsidP="00144918">
      <w:pPr>
        <w:pStyle w:val="ListParagraph"/>
        <w:numPr>
          <w:ilvl w:val="1"/>
          <w:numId w:val="22"/>
        </w:numPr>
        <w:tabs>
          <w:tab w:val="left" w:pos="1134"/>
        </w:tabs>
        <w:spacing w:after="0" w:line="240" w:lineRule="auto"/>
        <w:ind w:left="0" w:firstLine="851"/>
        <w:jc w:val="both"/>
        <w:rPr>
          <w:rFonts w:ascii="Trebuchet MS" w:hAnsi="Trebuchet MS"/>
          <w:bCs/>
          <w:iCs/>
          <w:color w:val="1F4E79" w:themeColor="accent1" w:themeShade="80"/>
        </w:rPr>
      </w:pPr>
      <w:r w:rsidRPr="00FE4E16">
        <w:rPr>
          <w:rFonts w:ascii="Trebuchet MS" w:hAnsi="Trebuchet MS"/>
          <w:bCs/>
          <w:iCs/>
          <w:color w:val="1F4E79" w:themeColor="accent1" w:themeShade="80"/>
        </w:rPr>
        <w:t>Capitolul II, Secțiunea a 2-a din Reguli în materia conflictului de interese, din OUG nr.66/2011 privind prevenirea, constatarea și sancționarea neregulilor apărute în obținerea și utilizarea fondurilor europene și/sau a fondurilor publice naționale aferente acestora, cu modificările și completările ulterioare;</w:t>
      </w:r>
    </w:p>
    <w:p w14:paraId="14E753E9" w14:textId="77777777" w:rsidR="00144918" w:rsidRPr="00FE4E16" w:rsidRDefault="00144918" w:rsidP="00144918">
      <w:pPr>
        <w:pStyle w:val="ListParagraph"/>
        <w:numPr>
          <w:ilvl w:val="1"/>
          <w:numId w:val="22"/>
        </w:numPr>
        <w:tabs>
          <w:tab w:val="left" w:pos="1134"/>
        </w:tabs>
        <w:spacing w:after="0" w:line="240" w:lineRule="auto"/>
        <w:ind w:left="0" w:firstLine="851"/>
        <w:jc w:val="both"/>
        <w:rPr>
          <w:rFonts w:ascii="Trebuchet MS" w:hAnsi="Trebuchet MS"/>
          <w:bCs/>
          <w:iCs/>
          <w:color w:val="1F4E79" w:themeColor="accent1" w:themeShade="80"/>
        </w:rPr>
      </w:pPr>
      <w:r w:rsidRPr="00FE4E16">
        <w:rPr>
          <w:rFonts w:ascii="Trebuchet MS" w:hAnsi="Trebuchet MS"/>
          <w:bCs/>
          <w:iCs/>
          <w:color w:val="1F4E79" w:themeColor="accent1" w:themeShade="80"/>
        </w:rPr>
        <w:t xml:space="preserve">Titlul IV, Capitolul II din Legea nr.161/2003 privind unele măsuri pentru asigurarea transparenței în exercitarea demnităților publice, a funcțiilor publice și în mediul de afaceri, </w:t>
      </w:r>
      <w:r w:rsidRPr="00FE4E16">
        <w:rPr>
          <w:rFonts w:ascii="Trebuchet MS" w:hAnsi="Trebuchet MS"/>
          <w:bCs/>
          <w:iCs/>
          <w:color w:val="1F4E79" w:themeColor="accent1" w:themeShade="80"/>
        </w:rPr>
        <w:lastRenderedPageBreak/>
        <w:t>prevenirea și sancționarea corupției, cu modificările și completările ulterioare, pentru beneficiarii care fac parte din categoria subiecților de drept public;</w:t>
      </w:r>
    </w:p>
    <w:p w14:paraId="05390C01" w14:textId="098ACC9E" w:rsidR="004C0B72" w:rsidRPr="00FE4E16" w:rsidRDefault="00144918" w:rsidP="00144918">
      <w:pPr>
        <w:spacing w:before="120" w:after="120"/>
        <w:jc w:val="both"/>
        <w:rPr>
          <w:rFonts w:ascii="Trebuchet MS" w:hAnsi="Trebuchet MS"/>
          <w:b/>
          <w:bCs/>
          <w:i/>
          <w:color w:val="1F4E79" w:themeColor="accent1" w:themeShade="80"/>
        </w:rPr>
      </w:pPr>
      <w:r w:rsidRPr="00FE4E16">
        <w:rPr>
          <w:rFonts w:ascii="Trebuchet MS" w:hAnsi="Trebuchet MS"/>
          <w:bCs/>
          <w:iCs/>
          <w:color w:val="1F4E79" w:themeColor="accent1" w:themeShade="80"/>
        </w:rPr>
        <w:t>Capitolul II, Secțiunea 4  din Reguli de evitare a conflictului de interese (art. 58-63) din Legea nr. 98/2016 privind achizițiile publice</w:t>
      </w:r>
      <w:r w:rsidRPr="00FE4E16">
        <w:rPr>
          <w:rFonts w:ascii="Trebuchet MS" w:hAnsi="Trebuchet MS"/>
          <w:bCs/>
          <w:i/>
          <w:color w:val="1F4E79" w:themeColor="accent1" w:themeShade="80"/>
        </w:rPr>
        <w:t>.</w:t>
      </w:r>
      <w:r w:rsidR="004C0B72" w:rsidRPr="00FE4E16">
        <w:rPr>
          <w:rFonts w:ascii="Trebuchet MS" w:hAnsi="Trebuchet MS"/>
          <w:b/>
          <w:bCs/>
          <w:i/>
          <w:color w:val="1F4E79" w:themeColor="accent1" w:themeShade="80"/>
        </w:rPr>
        <w:tab/>
      </w:r>
    </w:p>
    <w:p w14:paraId="4201B5F2" w14:textId="79FDF980" w:rsidR="00D71629" w:rsidRPr="00FE4E16" w:rsidRDefault="00B31AE3" w:rsidP="00B31AE3">
      <w:pPr>
        <w:pStyle w:val="Heading1"/>
        <w:rPr>
          <w:color w:val="1F4E79" w:themeColor="accent1" w:themeShade="80"/>
        </w:rPr>
      </w:pPr>
      <w:bookmarkStart w:id="222" w:name="_Toc133919220"/>
      <w:bookmarkStart w:id="223" w:name="_Toc134012089"/>
      <w:bookmarkStart w:id="224" w:name="_Toc160619285"/>
      <w:bookmarkEnd w:id="221"/>
      <w:r w:rsidRPr="00FE4E16">
        <w:rPr>
          <w:color w:val="1F4E79" w:themeColor="accent1" w:themeShade="80"/>
        </w:rPr>
        <w:t xml:space="preserve">10. </w:t>
      </w:r>
      <w:r w:rsidR="00F76B29" w:rsidRPr="00FE4E16">
        <w:rPr>
          <w:color w:val="1F4E79" w:themeColor="accent1" w:themeShade="80"/>
        </w:rPr>
        <w:t>Aspecte privind prelucrarea datelor cu caracter personal</w:t>
      </w:r>
      <w:bookmarkEnd w:id="222"/>
      <w:bookmarkEnd w:id="223"/>
      <w:bookmarkEnd w:id="224"/>
    </w:p>
    <w:p w14:paraId="7AF47CC1" w14:textId="77777777" w:rsidR="00144918" w:rsidRPr="00FE4E16" w:rsidRDefault="00144918" w:rsidP="00144918">
      <w:pPr>
        <w:spacing w:after="0" w:line="240" w:lineRule="auto"/>
        <w:jc w:val="both"/>
        <w:rPr>
          <w:rFonts w:ascii="Trebuchet MS" w:hAnsi="Trebuchet MS"/>
          <w:bCs/>
          <w:iCs/>
          <w:color w:val="1F4E79" w:themeColor="accent1" w:themeShade="80"/>
        </w:rPr>
      </w:pPr>
      <w:r w:rsidRPr="00FE4E16">
        <w:rPr>
          <w:rFonts w:ascii="Trebuchet MS" w:hAnsi="Trebuchet MS"/>
          <w:bCs/>
          <w:iCs/>
          <w:color w:val="1F4E79" w:themeColor="accent1" w:themeShade="80"/>
        </w:rPr>
        <w:t>Solicitanții și beneficiarii de finanțare nerambursabilă au obligația respectării prevederilor Regulamentului (UE) 2016/679 privind protecția persoanelor fizice în ceea ce privește prelucrarea datelor cu caracter personal și privind libera circulație a acestor date și de abrogare a Directivei 95/46/CE (Regulamentul General privind Protecția Datelor), prevederi transpuse în legislația națională prin Legea nr. 190/2018,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și completările ulterioare.</w:t>
      </w:r>
    </w:p>
    <w:p w14:paraId="7390F27A" w14:textId="106304E8" w:rsidR="004C0B72" w:rsidRPr="00FE4E16" w:rsidRDefault="00144918" w:rsidP="00144918">
      <w:pPr>
        <w:spacing w:before="120" w:after="120"/>
        <w:jc w:val="both"/>
        <w:rPr>
          <w:rFonts w:ascii="Trebuchet MS" w:hAnsi="Trebuchet MS"/>
          <w:b/>
          <w:bCs/>
          <w:iCs/>
          <w:color w:val="1F4E79" w:themeColor="accent1" w:themeShade="80"/>
        </w:rPr>
      </w:pPr>
      <w:r w:rsidRPr="00FE4E16">
        <w:rPr>
          <w:rFonts w:ascii="Trebuchet MS" w:hAnsi="Trebuchet MS"/>
          <w:bCs/>
          <w:iCs/>
          <w:color w:val="1F4E79" w:themeColor="accent1" w:themeShade="80"/>
        </w:rPr>
        <w:t>Depunerea cererii de finanțare reprezintă un angajament ferm privind acordul solicitantului/ partenerilor, în nume propriu și/sau pentru interpuși, cu privire la prelucrarea datelor cu caracter personal procesate în toate fazele de evaluare și selecție și ulterior, dacă este cazul, în toate fazele de contractare, implementare, sustenabilitate a proiectului, inclusiv în cadrul aplicațiilor electronice MySMIS2021/SMIS2021+.</w:t>
      </w:r>
      <w:r w:rsidRPr="00FE4E16">
        <w:rPr>
          <w:rFonts w:ascii="Trebuchet MS" w:hAnsi="Trebuchet MS"/>
          <w:b/>
          <w:bCs/>
          <w:iCs/>
          <w:color w:val="1F4E79" w:themeColor="accent1" w:themeShade="80"/>
        </w:rPr>
        <w:t xml:space="preserve">  </w:t>
      </w:r>
      <w:r w:rsidR="004C0B72" w:rsidRPr="00FE4E16">
        <w:rPr>
          <w:rFonts w:ascii="Trebuchet MS" w:hAnsi="Trebuchet MS"/>
          <w:b/>
          <w:bCs/>
          <w:iCs/>
          <w:color w:val="1F4E79" w:themeColor="accent1" w:themeShade="80"/>
        </w:rPr>
        <w:tab/>
      </w:r>
    </w:p>
    <w:p w14:paraId="77CA8282" w14:textId="77777777" w:rsidR="005C5BDC" w:rsidRPr="00FE4E16" w:rsidRDefault="005C5BDC" w:rsidP="00144918">
      <w:pPr>
        <w:spacing w:before="120" w:after="120"/>
        <w:jc w:val="both"/>
        <w:rPr>
          <w:rFonts w:ascii="Trebuchet MS" w:hAnsi="Trebuchet MS"/>
          <w:b/>
          <w:bCs/>
          <w:iCs/>
          <w:color w:val="1F4E79" w:themeColor="accent1" w:themeShade="80"/>
        </w:rPr>
      </w:pPr>
    </w:p>
    <w:p w14:paraId="69E8ED20" w14:textId="2E82F977" w:rsidR="00A82C81" w:rsidRPr="00FE4E16" w:rsidRDefault="00B31AE3" w:rsidP="00B31AE3">
      <w:pPr>
        <w:pStyle w:val="Heading1"/>
        <w:rPr>
          <w:color w:val="1F4E79" w:themeColor="accent1" w:themeShade="80"/>
        </w:rPr>
      </w:pPr>
      <w:bookmarkStart w:id="225" w:name="_Toc133919221"/>
      <w:bookmarkStart w:id="226" w:name="_Toc134012090"/>
      <w:bookmarkStart w:id="227" w:name="_Toc160619286"/>
      <w:r w:rsidRPr="00FE4E16">
        <w:rPr>
          <w:color w:val="1F4E79" w:themeColor="accent1" w:themeShade="80"/>
        </w:rPr>
        <w:t xml:space="preserve">11. </w:t>
      </w:r>
      <w:r w:rsidR="00F76B29" w:rsidRPr="00FE4E16">
        <w:rPr>
          <w:color w:val="1F4E79" w:themeColor="accent1" w:themeShade="80"/>
        </w:rPr>
        <w:t>Aspecte privind monitorizarea tehnică și rapoartele de progres</w:t>
      </w:r>
      <w:bookmarkEnd w:id="225"/>
      <w:bookmarkEnd w:id="226"/>
      <w:bookmarkEnd w:id="227"/>
      <w:r w:rsidR="00F76B29" w:rsidRPr="00FE4E16">
        <w:rPr>
          <w:color w:val="1F4E79" w:themeColor="accent1" w:themeShade="80"/>
        </w:rPr>
        <w:t xml:space="preserve">  </w:t>
      </w:r>
    </w:p>
    <w:p w14:paraId="39F09E28" w14:textId="440D09E3" w:rsidR="00F76B29" w:rsidRPr="00FE4E16" w:rsidRDefault="0044218F" w:rsidP="0044218F">
      <w:pPr>
        <w:pStyle w:val="Heading2"/>
        <w:rPr>
          <w:rStyle w:val="Heading2Char"/>
          <w:color w:val="1F4E79" w:themeColor="accent1" w:themeShade="80"/>
        </w:rPr>
      </w:pPr>
      <w:bookmarkStart w:id="228" w:name="_Toc133919222"/>
      <w:bookmarkStart w:id="229" w:name="_Toc134012091"/>
      <w:r w:rsidRPr="00FE4E16">
        <w:rPr>
          <w:color w:val="1F4E79" w:themeColor="accent1" w:themeShade="80"/>
        </w:rPr>
        <w:t xml:space="preserve">     </w:t>
      </w:r>
      <w:bookmarkStart w:id="230" w:name="_Toc160619287"/>
      <w:r w:rsidR="00B31AE3" w:rsidRPr="00FE4E16">
        <w:rPr>
          <w:color w:val="1F4E79" w:themeColor="accent1" w:themeShade="80"/>
        </w:rPr>
        <w:t>11.1</w:t>
      </w:r>
      <w:r w:rsidR="00F76B29" w:rsidRPr="00FE4E16">
        <w:rPr>
          <w:color w:val="1F4E79" w:themeColor="accent1" w:themeShade="80"/>
        </w:rPr>
        <w:t xml:space="preserve">. </w:t>
      </w:r>
      <w:r w:rsidR="00B31AE3" w:rsidRPr="00FE4E16">
        <w:rPr>
          <w:color w:val="1F4E79" w:themeColor="accent1" w:themeShade="80"/>
        </w:rPr>
        <w:t xml:space="preserve"> </w:t>
      </w:r>
      <w:bookmarkEnd w:id="228"/>
      <w:bookmarkEnd w:id="229"/>
      <w:r w:rsidR="00F76B29" w:rsidRPr="00FE4E16">
        <w:rPr>
          <w:rStyle w:val="Heading2Char"/>
          <w:color w:val="1F4E79" w:themeColor="accent1" w:themeShade="80"/>
        </w:rPr>
        <w:t>Rapoartele de progres</w:t>
      </w:r>
      <w:bookmarkEnd w:id="230"/>
    </w:p>
    <w:p w14:paraId="5EF03408" w14:textId="77777777" w:rsidR="00F76B29" w:rsidRPr="00FE4E16" w:rsidRDefault="00F76B29" w:rsidP="00F76B29">
      <w:pPr>
        <w:pStyle w:val="NoSpacing"/>
        <w:rPr>
          <w:rFonts w:eastAsia="Times New Roman" w:cs="Times New Roman"/>
          <w:color w:val="1F4E79" w:themeColor="accent1" w:themeShade="80"/>
          <w:lang w:eastAsia="ro-RO"/>
        </w:rPr>
      </w:pPr>
    </w:p>
    <w:p w14:paraId="7A834618" w14:textId="77777777" w:rsidR="00144918" w:rsidRPr="00FE4E16" w:rsidRDefault="00144918" w:rsidP="00144918">
      <w:pPr>
        <w:spacing w:after="0" w:line="240" w:lineRule="auto"/>
        <w:jc w:val="both"/>
        <w:rPr>
          <w:rFonts w:ascii="Trebuchet MS" w:hAnsi="Trebuchet MS"/>
          <w:color w:val="1F4E79" w:themeColor="accent1" w:themeShade="80"/>
        </w:rPr>
      </w:pPr>
      <w:bookmarkStart w:id="231" w:name="_Hlk138154083"/>
      <w:r w:rsidRPr="00FE4E16">
        <w:rPr>
          <w:rFonts w:ascii="Trebuchet MS" w:hAnsi="Trebuchet MS"/>
          <w:color w:val="1F4E79" w:themeColor="accent1" w:themeShade="80"/>
        </w:rPr>
        <w:t>În procesul de monitorizare a proiectelor se elaborează raportul de progres și raportul de vizită, al căror conținut-cadru este aprobat prin ordin al ministrului investițiilor și proiectelor europene.</w:t>
      </w:r>
    </w:p>
    <w:p w14:paraId="1924F384" w14:textId="51852091" w:rsidR="00144918" w:rsidRPr="00FE4E16" w:rsidRDefault="00144918" w:rsidP="00144918">
      <w:p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Raportul de progres se generează prin sistemul informatic MySMIS2021/SMIS2021+ de către beneficiar și se transmite periodic, conform prevederilor Ghidului solicitantului și ale contractului, în termen de 30 de zile de la finalizarea perioadei de raportare. AM/OI, după caz, aplică măsuri consolidate de monitorizare și poate să aplice măsurile corective prevăzute în contractul de finanțare pentru cheltuielile aferente perioadei de raportare solicitate la rambursare în cazul nerespectării repetate a termenului de depunere a raportului care conduce la apariția de decalaje între progresul fizic la nivelul țintelor asumate și stadiul din rapoartele de progres și pe care are obligația de a le prevedea în contractul/decizia de finanțare.</w:t>
      </w:r>
    </w:p>
    <w:bookmarkEnd w:id="231"/>
    <w:p w14:paraId="33E00BDA" w14:textId="77777777" w:rsidR="00F76B29" w:rsidRPr="00FE4E16" w:rsidRDefault="00F76B29" w:rsidP="00F76B29">
      <w:pPr>
        <w:pStyle w:val="NoSpacing"/>
        <w:rPr>
          <w:rFonts w:eastAsia="Times New Roman" w:cs="Times New Roman"/>
          <w:color w:val="1F4E79" w:themeColor="accent1" w:themeShade="80"/>
          <w:lang w:eastAsia="ro-RO"/>
        </w:rPr>
      </w:pPr>
    </w:p>
    <w:p w14:paraId="35336BE9" w14:textId="27A33123" w:rsidR="00F76B29" w:rsidRPr="00FE4E16" w:rsidRDefault="0044218F" w:rsidP="0044218F">
      <w:pPr>
        <w:pStyle w:val="Heading2"/>
        <w:rPr>
          <w:rFonts w:eastAsia="Times New Roman" w:cs="Courier New"/>
          <w:color w:val="1F4E79" w:themeColor="accent1" w:themeShade="80"/>
          <w:lang w:eastAsia="ro-RO"/>
        </w:rPr>
      </w:pPr>
      <w:r w:rsidRPr="00FE4E16">
        <w:rPr>
          <w:rStyle w:val="Heading2Char"/>
          <w:color w:val="1F4E79" w:themeColor="accent1" w:themeShade="80"/>
        </w:rPr>
        <w:t xml:space="preserve">      </w:t>
      </w:r>
      <w:bookmarkStart w:id="232" w:name="_Toc160619288"/>
      <w:r w:rsidRPr="00FE4E16">
        <w:rPr>
          <w:rStyle w:val="Heading2Char"/>
          <w:color w:val="1F4E79" w:themeColor="accent1" w:themeShade="80"/>
        </w:rPr>
        <w:t xml:space="preserve">11.2. </w:t>
      </w:r>
      <w:r w:rsidR="00F76B29" w:rsidRPr="00FE4E16">
        <w:rPr>
          <w:rStyle w:val="Heading2Char"/>
          <w:color w:val="1F4E79" w:themeColor="accent1" w:themeShade="80"/>
        </w:rPr>
        <w:t>Vizitele de monitorizare</w:t>
      </w:r>
      <w:bookmarkEnd w:id="232"/>
    </w:p>
    <w:p w14:paraId="1EDA167E" w14:textId="77777777" w:rsidR="00144918" w:rsidRPr="00FE4E16" w:rsidRDefault="00144918" w:rsidP="00144918">
      <w:pPr>
        <w:spacing w:after="0" w:line="240" w:lineRule="auto"/>
        <w:jc w:val="both"/>
        <w:rPr>
          <w:rFonts w:ascii="Trebuchet MS" w:hAnsi="Trebuchet MS"/>
          <w:color w:val="1F4E79" w:themeColor="accent1" w:themeShade="80"/>
        </w:rPr>
      </w:pPr>
      <w:bookmarkStart w:id="233" w:name="_Hlk138154098"/>
      <w:r w:rsidRPr="00FE4E16">
        <w:rPr>
          <w:rFonts w:ascii="Trebuchet MS" w:hAnsi="Trebuchet MS"/>
          <w:color w:val="1F4E79" w:themeColor="accent1" w:themeShade="80"/>
        </w:rPr>
        <w:t>Beneficiarul este responsabil pentru implementarea proiectului în condițiile specificate în contractul de finanțare/decizia de finanțare, după caz. Vizitele de monitorizare pot fi vizite la fața locului, speciale de tip ad-hoc, încrucișate și ex post,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bookmarkEnd w:id="233"/>
    <w:p w14:paraId="1EE7AC26" w14:textId="77777777" w:rsidR="00F76B29" w:rsidRPr="00FE4E16" w:rsidRDefault="00F76B29" w:rsidP="00F76B29">
      <w:pPr>
        <w:pStyle w:val="NoSpacing"/>
        <w:rPr>
          <w:rFonts w:eastAsia="Times New Roman" w:cs="Courier New"/>
          <w:b/>
          <w:bCs/>
          <w:color w:val="1F4E79" w:themeColor="accent1" w:themeShade="80"/>
          <w:lang w:eastAsia="ro-RO"/>
        </w:rPr>
      </w:pPr>
      <w:r w:rsidRPr="00FE4E16">
        <w:rPr>
          <w:rFonts w:eastAsia="Times New Roman" w:cs="Courier New"/>
          <w:color w:val="1F4E79" w:themeColor="accent1" w:themeShade="80"/>
          <w:lang w:eastAsia="ro-RO"/>
        </w:rPr>
        <w:br/>
      </w:r>
      <w:r w:rsidRPr="00FE4E16">
        <w:rPr>
          <w:rFonts w:eastAsia="Times New Roman" w:cs="Courier New"/>
          <w:color w:val="1F4E79" w:themeColor="accent1" w:themeShade="80"/>
          <w:lang w:eastAsia="ro-RO"/>
        </w:rPr>
        <w:t> </w:t>
      </w:r>
      <w:r w:rsidRPr="00FE4E16">
        <w:rPr>
          <w:rFonts w:eastAsia="Times New Roman" w:cs="Courier New"/>
          <w:color w:val="1F4E79" w:themeColor="accent1" w:themeShade="80"/>
          <w:lang w:eastAsia="ro-RO"/>
        </w:rPr>
        <w:t> </w:t>
      </w:r>
      <w:r w:rsidRPr="00FE4E16">
        <w:rPr>
          <w:rStyle w:val="Heading2Char"/>
          <w:color w:val="1F4E79" w:themeColor="accent1" w:themeShade="80"/>
        </w:rPr>
        <w:t>11.3. Mecanismul specific indicatorilor de etapă. Planul de monitorizare</w:t>
      </w:r>
    </w:p>
    <w:p w14:paraId="4C1E04CD" w14:textId="77777777" w:rsidR="00144918" w:rsidRPr="00FE4E16" w:rsidRDefault="00144918" w:rsidP="00144918">
      <w:pPr>
        <w:spacing w:after="0" w:line="240" w:lineRule="auto"/>
        <w:jc w:val="both"/>
        <w:rPr>
          <w:rFonts w:ascii="Trebuchet MS" w:hAnsi="Trebuchet MS"/>
          <w:iCs/>
          <w:color w:val="1F4E79" w:themeColor="accent1" w:themeShade="80"/>
        </w:rPr>
      </w:pPr>
      <w:bookmarkStart w:id="234" w:name="_Hlk138154108"/>
      <w:r w:rsidRPr="00FE4E16">
        <w:rPr>
          <w:rFonts w:ascii="Trebuchet MS" w:hAnsi="Trebuchet MS"/>
          <w:iCs/>
          <w:color w:val="1F4E79" w:themeColor="accent1" w:themeShade="80"/>
        </w:rPr>
        <w:lastRenderedPageBreak/>
        <w:t>Verificarea tehnică a proiectului se va realiza pe baza Rapoartelor tehnice de progres, transmise de beneficiar însoțite de documente suport care atestă derularea activităților, atingerea rezultatelor și a indicatorilor asumați prin cererea de finanțare. Descrierea și detalierea procesului tehnic de transmitere a Rapoartelor tehnice de progres și a documentelor suport va fi prezentată de către AM PEO  prin publicarea Manualului Beneficiarului.</w:t>
      </w:r>
    </w:p>
    <w:bookmarkEnd w:id="234"/>
    <w:p w14:paraId="74BCD830" w14:textId="02E58374" w:rsidR="00A82C81" w:rsidRPr="00FE4E16" w:rsidRDefault="00A82C81" w:rsidP="00F76B29">
      <w:pPr>
        <w:pStyle w:val="Heading2"/>
        <w:rPr>
          <w:rFonts w:ascii="Trebuchet MS" w:hAnsi="Trebuchet MS"/>
          <w:b/>
          <w:bCs/>
          <w:i/>
          <w:color w:val="1F4E79" w:themeColor="accent1" w:themeShade="80"/>
        </w:rPr>
      </w:pPr>
    </w:p>
    <w:p w14:paraId="0BBEB050" w14:textId="68906D39" w:rsidR="00A82C81" w:rsidRPr="00FE4E16" w:rsidRDefault="00B31AE3" w:rsidP="00B31AE3">
      <w:pPr>
        <w:pStyle w:val="Heading1"/>
        <w:rPr>
          <w:color w:val="1F4E79" w:themeColor="accent1" w:themeShade="80"/>
        </w:rPr>
      </w:pPr>
      <w:bookmarkStart w:id="235" w:name="_Toc133919223"/>
      <w:bookmarkStart w:id="236" w:name="_Toc134012092"/>
      <w:bookmarkStart w:id="237" w:name="_Toc160619289"/>
      <w:r w:rsidRPr="00FE4E16">
        <w:rPr>
          <w:color w:val="1F4E79" w:themeColor="accent1" w:themeShade="80"/>
        </w:rPr>
        <w:t xml:space="preserve">12. </w:t>
      </w:r>
      <w:r w:rsidR="00F76B29" w:rsidRPr="00FE4E16">
        <w:rPr>
          <w:color w:val="1F4E79" w:themeColor="accent1" w:themeShade="80"/>
        </w:rPr>
        <w:t>Aspecte privind managementul financiar</w:t>
      </w:r>
      <w:bookmarkEnd w:id="235"/>
      <w:bookmarkEnd w:id="236"/>
      <w:bookmarkEnd w:id="237"/>
    </w:p>
    <w:p w14:paraId="4B91C6DF" w14:textId="3CBF4E33" w:rsidR="00F76B29" w:rsidRPr="00FE4E16" w:rsidRDefault="0044218F" w:rsidP="00F76B29">
      <w:pPr>
        <w:pStyle w:val="NoSpacing"/>
        <w:rPr>
          <w:rFonts w:eastAsia="Times New Roman" w:cs="Courier New"/>
          <w:b/>
          <w:bCs/>
          <w:color w:val="1F4E79" w:themeColor="accent1" w:themeShade="80"/>
          <w:lang w:eastAsia="ro-RO"/>
        </w:rPr>
      </w:pPr>
      <w:r w:rsidRPr="00FE4E16">
        <w:rPr>
          <w:rStyle w:val="Heading2Char"/>
          <w:color w:val="1F4E79" w:themeColor="accent1" w:themeShade="80"/>
        </w:rPr>
        <w:t xml:space="preserve">       </w:t>
      </w:r>
      <w:bookmarkStart w:id="238" w:name="_Toc160619290"/>
      <w:r w:rsidR="00F76B29" w:rsidRPr="00FE4E16">
        <w:rPr>
          <w:rStyle w:val="Heading2Char"/>
          <w:color w:val="1F4E79" w:themeColor="accent1" w:themeShade="80"/>
        </w:rPr>
        <w:t xml:space="preserve">12.1. Mecanismul cererilor de </w:t>
      </w:r>
      <w:proofErr w:type="spellStart"/>
      <w:r w:rsidR="00F76B29" w:rsidRPr="00FE4E16">
        <w:rPr>
          <w:rStyle w:val="Heading2Char"/>
          <w:color w:val="1F4E79" w:themeColor="accent1" w:themeShade="80"/>
        </w:rPr>
        <w:t>prefinanţare</w:t>
      </w:r>
      <w:bookmarkEnd w:id="238"/>
      <w:proofErr w:type="spellEnd"/>
    </w:p>
    <w:p w14:paraId="58AE0D49" w14:textId="77777777" w:rsidR="00144918" w:rsidRPr="00FE4E16" w:rsidRDefault="00144918" w:rsidP="00144918">
      <w:pPr>
        <w:spacing w:after="0" w:line="240" w:lineRule="auto"/>
        <w:jc w:val="both"/>
        <w:rPr>
          <w:rStyle w:val="shdr"/>
          <w:rFonts w:ascii="Trebuchet MS" w:eastAsiaTheme="majorEastAsia" w:hAnsi="Trebuchet MS" w:cstheme="majorBidi"/>
          <w:color w:val="1F4E79" w:themeColor="accent1" w:themeShade="80"/>
          <w:bdr w:val="none" w:sz="0" w:space="0" w:color="auto" w:frame="1"/>
          <w:shd w:val="clear" w:color="auto" w:fill="FFFFFF"/>
        </w:rPr>
      </w:pPr>
      <w:bookmarkStart w:id="239" w:name="_Hlk138154126"/>
      <w:r w:rsidRPr="00FE4E16">
        <w:rPr>
          <w:rFonts w:ascii="Trebuchet MS" w:hAnsi="Trebuchet MS"/>
          <w:color w:val="1F4E79" w:themeColor="accent1" w:themeShade="80"/>
          <w:bdr w:val="none" w:sz="0" w:space="0" w:color="auto" w:frame="1"/>
          <w:shd w:val="clear" w:color="auto" w:fill="FFFFFF"/>
        </w:rPr>
        <w:t xml:space="preserve">Mecanismul cererilor de </w:t>
      </w:r>
      <w:proofErr w:type="spellStart"/>
      <w:r w:rsidRPr="00FE4E16">
        <w:rPr>
          <w:rFonts w:ascii="Trebuchet MS" w:hAnsi="Trebuchet MS"/>
          <w:color w:val="1F4E79" w:themeColor="accent1" w:themeShade="80"/>
          <w:bdr w:val="none" w:sz="0" w:space="0" w:color="auto" w:frame="1"/>
          <w:shd w:val="clear" w:color="auto" w:fill="FFFFFF"/>
        </w:rPr>
        <w:t>prefinanțare</w:t>
      </w:r>
      <w:proofErr w:type="spellEnd"/>
      <w:r w:rsidRPr="00FE4E16">
        <w:rPr>
          <w:rFonts w:ascii="Trebuchet MS" w:hAnsi="Trebuchet MS"/>
          <w:color w:val="1F4E79" w:themeColor="accent1" w:themeShade="80"/>
          <w:bdr w:val="none" w:sz="0" w:space="0" w:color="auto" w:frame="1"/>
          <w:shd w:val="clear" w:color="auto" w:fill="FFFFFF"/>
        </w:rPr>
        <w:t xml:space="preserve"> se derulează cu respectarea prevederilor cap. IV din OUG nr. 133/2021 </w:t>
      </w:r>
      <w:r w:rsidRPr="00FE4E16">
        <w:rPr>
          <w:rStyle w:val="shdr"/>
          <w:rFonts w:ascii="Trebuchet MS" w:hAnsi="Trebuchet MS"/>
          <w:color w:val="1F4E79" w:themeColor="accent1" w:themeShade="8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bookmarkEnd w:id="239"/>
    <w:p w14:paraId="0896DCC9" w14:textId="77777777" w:rsidR="00F76B29" w:rsidRPr="00FE4E16" w:rsidRDefault="00F76B29" w:rsidP="00F76B29">
      <w:pPr>
        <w:pStyle w:val="NoSpacing"/>
        <w:rPr>
          <w:rStyle w:val="Heading2Char"/>
          <w:color w:val="1F4E79" w:themeColor="accent1" w:themeShade="80"/>
        </w:rPr>
      </w:pPr>
      <w:r w:rsidRPr="00FE4E16">
        <w:rPr>
          <w:rFonts w:eastAsia="Times New Roman" w:cs="Times New Roman"/>
          <w:color w:val="1F4E79" w:themeColor="accent1" w:themeShade="80"/>
          <w:lang w:eastAsia="ro-RO"/>
        </w:rPr>
        <w:br/>
      </w:r>
      <w:r w:rsidRPr="00FE4E16">
        <w:rPr>
          <w:rFonts w:eastAsia="Times New Roman" w:cs="Courier New"/>
          <w:color w:val="1F4E79" w:themeColor="accent1" w:themeShade="80"/>
          <w:lang w:eastAsia="ro-RO"/>
        </w:rPr>
        <w:t> </w:t>
      </w:r>
      <w:r w:rsidRPr="00FE4E16">
        <w:rPr>
          <w:rFonts w:eastAsia="Times New Roman" w:cs="Courier New"/>
          <w:color w:val="1F4E79" w:themeColor="accent1" w:themeShade="80"/>
          <w:lang w:eastAsia="ro-RO"/>
        </w:rPr>
        <w:t> </w:t>
      </w:r>
      <w:r w:rsidRPr="00FE4E16">
        <w:rPr>
          <w:rStyle w:val="Heading2Char"/>
          <w:color w:val="1F4E79" w:themeColor="accent1" w:themeShade="80"/>
        </w:rPr>
        <w:t>12.2. Mecanismul cererilor de plată</w:t>
      </w:r>
    </w:p>
    <w:p w14:paraId="523AC135" w14:textId="77777777" w:rsidR="00144918" w:rsidRPr="00FE4E16" w:rsidRDefault="00144918" w:rsidP="00144918">
      <w:pPr>
        <w:spacing w:after="0" w:line="240" w:lineRule="auto"/>
        <w:jc w:val="both"/>
        <w:rPr>
          <w:rStyle w:val="shdr"/>
          <w:rFonts w:ascii="Trebuchet MS" w:eastAsiaTheme="majorEastAsia" w:hAnsi="Trebuchet MS" w:cstheme="majorBidi"/>
          <w:color w:val="1F4E79" w:themeColor="accent1" w:themeShade="80"/>
          <w:bdr w:val="none" w:sz="0" w:space="0" w:color="auto" w:frame="1"/>
          <w:shd w:val="clear" w:color="auto" w:fill="FFFFFF"/>
        </w:rPr>
      </w:pPr>
      <w:bookmarkStart w:id="240" w:name="_Hlk138154143"/>
      <w:r w:rsidRPr="00FE4E16">
        <w:rPr>
          <w:rFonts w:ascii="Trebuchet MS" w:hAnsi="Trebuchet MS"/>
          <w:color w:val="1F4E79" w:themeColor="accent1" w:themeShade="80"/>
          <w:bdr w:val="none" w:sz="0" w:space="0" w:color="auto" w:frame="1"/>
          <w:shd w:val="clear" w:color="auto" w:fill="FFFFFF"/>
        </w:rPr>
        <w:t xml:space="preserve">Mecanismul cererilor de plată se derulează cu respectarea prevederilor cap. V din OUG nr. 133/2021 </w:t>
      </w:r>
      <w:r w:rsidRPr="00FE4E16">
        <w:rPr>
          <w:rStyle w:val="shdr"/>
          <w:rFonts w:ascii="Trebuchet MS" w:hAnsi="Trebuchet MS"/>
          <w:color w:val="1F4E79" w:themeColor="accent1" w:themeShade="8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bookmarkEnd w:id="240"/>
    <w:p w14:paraId="1579F9AD" w14:textId="77777777" w:rsidR="00F76B29" w:rsidRPr="00FE4E16" w:rsidRDefault="00F76B29" w:rsidP="00F76B29">
      <w:pPr>
        <w:pStyle w:val="NoSpacing"/>
        <w:rPr>
          <w:rFonts w:eastAsia="Times New Roman" w:cs="Courier New"/>
          <w:b/>
          <w:bCs/>
          <w:color w:val="1F4E79" w:themeColor="accent1" w:themeShade="80"/>
          <w:lang w:eastAsia="ro-RO"/>
        </w:rPr>
      </w:pPr>
      <w:r w:rsidRPr="00FE4E16">
        <w:rPr>
          <w:rFonts w:eastAsia="Times New Roman" w:cs="Times New Roman"/>
          <w:color w:val="1F4E79" w:themeColor="accent1" w:themeShade="80"/>
          <w:lang w:eastAsia="ro-RO"/>
        </w:rPr>
        <w:br/>
      </w:r>
      <w:r w:rsidRPr="00FE4E16">
        <w:rPr>
          <w:rFonts w:eastAsia="Times New Roman" w:cs="Courier New"/>
          <w:b/>
          <w:bCs/>
          <w:color w:val="1F4E79" w:themeColor="accent1" w:themeShade="80"/>
          <w:lang w:eastAsia="ro-RO"/>
        </w:rPr>
        <w:t> </w:t>
      </w:r>
      <w:r w:rsidRPr="00FE4E16">
        <w:rPr>
          <w:rFonts w:eastAsia="Times New Roman" w:cs="Courier New"/>
          <w:b/>
          <w:bCs/>
          <w:color w:val="1F4E79" w:themeColor="accent1" w:themeShade="80"/>
          <w:lang w:eastAsia="ro-RO"/>
        </w:rPr>
        <w:t> </w:t>
      </w:r>
      <w:r w:rsidRPr="00FE4E16">
        <w:rPr>
          <w:rStyle w:val="Heading2Char"/>
          <w:color w:val="1F4E79" w:themeColor="accent1" w:themeShade="80"/>
        </w:rPr>
        <w:t>12.3. Mecanismul cererilor de rambursare</w:t>
      </w:r>
    </w:p>
    <w:p w14:paraId="3312F6C8" w14:textId="543E8B2E" w:rsidR="00144918" w:rsidRPr="00FE4E16" w:rsidRDefault="00144918" w:rsidP="00144918">
      <w:pPr>
        <w:spacing w:after="0" w:line="240" w:lineRule="auto"/>
        <w:jc w:val="both"/>
        <w:rPr>
          <w:rStyle w:val="shdr"/>
          <w:rFonts w:ascii="Trebuchet MS" w:eastAsiaTheme="majorEastAsia" w:hAnsi="Trebuchet MS" w:cstheme="majorBidi"/>
          <w:color w:val="1F4E79" w:themeColor="accent1" w:themeShade="80"/>
          <w:bdr w:val="none" w:sz="0" w:space="0" w:color="auto" w:frame="1"/>
          <w:shd w:val="clear" w:color="auto" w:fill="FFFFFF"/>
        </w:rPr>
      </w:pPr>
      <w:bookmarkStart w:id="241" w:name="_Hlk138154152"/>
      <w:r w:rsidRPr="00FE4E16">
        <w:rPr>
          <w:rFonts w:ascii="Trebuchet MS" w:hAnsi="Trebuchet MS"/>
          <w:color w:val="1F4E79" w:themeColor="accent1" w:themeShade="80"/>
          <w:bdr w:val="none" w:sz="0" w:space="0" w:color="auto" w:frame="1"/>
          <w:shd w:val="clear" w:color="auto" w:fill="FFFFFF"/>
        </w:rPr>
        <w:t xml:space="preserve">Mecanismul cererilor de </w:t>
      </w:r>
      <w:r w:rsidR="007C0593" w:rsidRPr="00FE4E16">
        <w:rPr>
          <w:rFonts w:ascii="Trebuchet MS" w:hAnsi="Trebuchet MS"/>
          <w:color w:val="1F4E79" w:themeColor="accent1" w:themeShade="80"/>
          <w:bdr w:val="none" w:sz="0" w:space="0" w:color="auto" w:frame="1"/>
          <w:shd w:val="clear" w:color="auto" w:fill="FFFFFF"/>
        </w:rPr>
        <w:t>rambursare</w:t>
      </w:r>
      <w:r w:rsidRPr="00FE4E16">
        <w:rPr>
          <w:rFonts w:ascii="Trebuchet MS" w:hAnsi="Trebuchet MS"/>
          <w:color w:val="1F4E79" w:themeColor="accent1" w:themeShade="80"/>
          <w:bdr w:val="none" w:sz="0" w:space="0" w:color="auto" w:frame="1"/>
          <w:shd w:val="clear" w:color="auto" w:fill="FFFFFF"/>
        </w:rPr>
        <w:t xml:space="preserve"> se derulează cu respectarea prevederilor cap. V din OUG nr. 133/2021 </w:t>
      </w:r>
      <w:r w:rsidRPr="00FE4E16">
        <w:rPr>
          <w:rStyle w:val="shdr"/>
          <w:rFonts w:ascii="Trebuchet MS" w:hAnsi="Trebuchet MS"/>
          <w:color w:val="1F4E79" w:themeColor="accent1" w:themeShade="8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bookmarkEnd w:id="241"/>
    <w:p w14:paraId="67328386" w14:textId="77777777" w:rsidR="00F76B29" w:rsidRPr="00FE4E16" w:rsidRDefault="00F76B29" w:rsidP="00F76B29">
      <w:pPr>
        <w:pStyle w:val="NoSpacing"/>
        <w:rPr>
          <w:rFonts w:eastAsia="Times New Roman" w:cs="Courier New"/>
          <w:b/>
          <w:bCs/>
          <w:color w:val="1F4E79" w:themeColor="accent1" w:themeShade="80"/>
          <w:lang w:eastAsia="ro-RO"/>
        </w:rPr>
      </w:pPr>
      <w:r w:rsidRPr="00FE4E16">
        <w:rPr>
          <w:rFonts w:eastAsia="Times New Roman" w:cs="Times New Roman"/>
          <w:color w:val="1F4E79" w:themeColor="accent1" w:themeShade="80"/>
          <w:lang w:eastAsia="ro-RO"/>
        </w:rPr>
        <w:br/>
      </w:r>
      <w:r w:rsidRPr="00FE4E16">
        <w:rPr>
          <w:rFonts w:eastAsia="Times New Roman" w:cs="Courier New"/>
          <w:b/>
          <w:bCs/>
          <w:color w:val="1F4E79" w:themeColor="accent1" w:themeShade="80"/>
          <w:lang w:eastAsia="ro-RO"/>
        </w:rPr>
        <w:t> </w:t>
      </w:r>
      <w:r w:rsidRPr="00FE4E16">
        <w:rPr>
          <w:rFonts w:eastAsia="Times New Roman" w:cs="Courier New"/>
          <w:b/>
          <w:bCs/>
          <w:color w:val="1F4E79" w:themeColor="accent1" w:themeShade="80"/>
          <w:lang w:eastAsia="ro-RO"/>
        </w:rPr>
        <w:t> </w:t>
      </w:r>
      <w:r w:rsidRPr="00FE4E16">
        <w:rPr>
          <w:rStyle w:val="Heading2Char"/>
          <w:color w:val="1F4E79" w:themeColor="accent1" w:themeShade="80"/>
        </w:rPr>
        <w:t xml:space="preserve">12.4. Graficul cererilor de </w:t>
      </w:r>
      <w:proofErr w:type="spellStart"/>
      <w:r w:rsidRPr="00FE4E16">
        <w:rPr>
          <w:rStyle w:val="Heading2Char"/>
          <w:color w:val="1F4E79" w:themeColor="accent1" w:themeShade="80"/>
        </w:rPr>
        <w:t>prefinanţare</w:t>
      </w:r>
      <w:proofErr w:type="spellEnd"/>
      <w:r w:rsidRPr="00FE4E16">
        <w:rPr>
          <w:rStyle w:val="Heading2Char"/>
          <w:color w:val="1F4E79" w:themeColor="accent1" w:themeShade="80"/>
        </w:rPr>
        <w:t>/plată/rambursare</w:t>
      </w:r>
    </w:p>
    <w:p w14:paraId="74D79249" w14:textId="77777777" w:rsidR="00144918" w:rsidRPr="00FE4E16" w:rsidRDefault="00144918" w:rsidP="00144918">
      <w:pPr>
        <w:pStyle w:val="ListParagraph"/>
        <w:spacing w:after="0" w:line="240" w:lineRule="auto"/>
        <w:ind w:left="0"/>
        <w:jc w:val="both"/>
        <w:rPr>
          <w:rFonts w:ascii="Trebuchet MS" w:hAnsi="Trebuchet MS"/>
          <w:color w:val="1F4E79" w:themeColor="accent1" w:themeShade="80"/>
        </w:rPr>
      </w:pPr>
      <w:bookmarkStart w:id="242" w:name="_Hlk138154163"/>
      <w:r w:rsidRPr="00FE4E16">
        <w:rPr>
          <w:rFonts w:ascii="Trebuchet MS" w:hAnsi="Trebuchet MS"/>
          <w:color w:val="1F4E79" w:themeColor="accent1" w:themeShade="80"/>
        </w:rPr>
        <w:t xml:space="preserve">În ceea ce privește mecanismul </w:t>
      </w:r>
      <w:proofErr w:type="spellStart"/>
      <w:r w:rsidRPr="00FE4E16">
        <w:rPr>
          <w:rFonts w:ascii="Trebuchet MS" w:hAnsi="Trebuchet MS"/>
          <w:color w:val="1F4E79" w:themeColor="accent1" w:themeShade="80"/>
        </w:rPr>
        <w:t>prefinanțării</w:t>
      </w:r>
      <w:proofErr w:type="spellEnd"/>
      <w:r w:rsidRPr="00FE4E16">
        <w:rPr>
          <w:rFonts w:ascii="Trebuchet MS" w:hAnsi="Trebuchet MS"/>
          <w:color w:val="1F4E79" w:themeColor="accent1" w:themeShade="80"/>
        </w:rPr>
        <w:t>, mecanismul cererii de plată și mecanismul cererii de rambursare, se vor respecta prevederile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bookmarkEnd w:id="242"/>
    <w:p w14:paraId="6D7F4F4A" w14:textId="77777777" w:rsidR="00F76B29" w:rsidRPr="00FE4E16" w:rsidRDefault="00F76B29" w:rsidP="00F76B29">
      <w:pPr>
        <w:pStyle w:val="NoSpacing"/>
        <w:rPr>
          <w:rFonts w:eastAsia="Times New Roman" w:cs="Courier New"/>
          <w:b/>
          <w:bCs/>
          <w:color w:val="1F4E79" w:themeColor="accent1" w:themeShade="80"/>
          <w:lang w:eastAsia="ro-RO"/>
        </w:rPr>
      </w:pPr>
      <w:r w:rsidRPr="00FE4E16">
        <w:rPr>
          <w:rFonts w:eastAsia="Times New Roman" w:cs="Times New Roman"/>
          <w:b/>
          <w:bCs/>
          <w:color w:val="1F4E79" w:themeColor="accent1" w:themeShade="80"/>
          <w:lang w:eastAsia="ro-RO"/>
        </w:rPr>
        <w:br/>
      </w:r>
      <w:r w:rsidRPr="00FE4E16">
        <w:rPr>
          <w:rFonts w:eastAsia="Times New Roman" w:cs="Courier New"/>
          <w:b/>
          <w:bCs/>
          <w:color w:val="1F4E79" w:themeColor="accent1" w:themeShade="80"/>
          <w:lang w:eastAsia="ro-RO"/>
        </w:rPr>
        <w:t> </w:t>
      </w:r>
      <w:r w:rsidRPr="00FE4E16">
        <w:rPr>
          <w:rFonts w:eastAsia="Times New Roman" w:cs="Courier New"/>
          <w:b/>
          <w:bCs/>
          <w:color w:val="1F4E79" w:themeColor="accent1" w:themeShade="80"/>
          <w:lang w:eastAsia="ro-RO"/>
        </w:rPr>
        <w:t> </w:t>
      </w:r>
      <w:r w:rsidRPr="00FE4E16">
        <w:rPr>
          <w:rStyle w:val="Heading2Char"/>
          <w:color w:val="1F4E79" w:themeColor="accent1" w:themeShade="80"/>
        </w:rPr>
        <w:t xml:space="preserve">12.5. Vizitele la </w:t>
      </w:r>
      <w:proofErr w:type="spellStart"/>
      <w:r w:rsidRPr="00FE4E16">
        <w:rPr>
          <w:rStyle w:val="Heading2Char"/>
          <w:color w:val="1F4E79" w:themeColor="accent1" w:themeShade="80"/>
        </w:rPr>
        <w:t>faţa</w:t>
      </w:r>
      <w:proofErr w:type="spellEnd"/>
      <w:r w:rsidRPr="00FE4E16">
        <w:rPr>
          <w:rStyle w:val="Heading2Char"/>
          <w:color w:val="1F4E79" w:themeColor="accent1" w:themeShade="80"/>
        </w:rPr>
        <w:t xml:space="preserve"> locului</w:t>
      </w:r>
    </w:p>
    <w:p w14:paraId="3D32F6A6" w14:textId="77777777" w:rsidR="00144918" w:rsidRPr="00FE4E16" w:rsidRDefault="00144918" w:rsidP="00144918">
      <w:pPr>
        <w:spacing w:after="0" w:line="240" w:lineRule="auto"/>
        <w:jc w:val="both"/>
        <w:rPr>
          <w:rFonts w:ascii="Trebuchet MS" w:hAnsi="Trebuchet MS"/>
          <w:color w:val="1F4E79" w:themeColor="accent1" w:themeShade="80"/>
        </w:rPr>
      </w:pPr>
      <w:bookmarkStart w:id="243" w:name="_Hlk138154174"/>
      <w:r w:rsidRPr="00FE4E16">
        <w:rPr>
          <w:rFonts w:ascii="Trebuchet MS" w:hAnsi="Trebuchet MS"/>
          <w:color w:val="1F4E79" w:themeColor="accent1" w:themeShade="80"/>
        </w:rPr>
        <w:t>Vizitele la fața locului sunt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p w14:paraId="672D0AF4" w14:textId="77777777" w:rsidR="00144918" w:rsidRPr="00FE4E16" w:rsidRDefault="00144918" w:rsidP="00144918">
      <w:pPr>
        <w:spacing w:after="0" w:line="240" w:lineRule="auto"/>
        <w:jc w:val="both"/>
        <w:rPr>
          <w:rFonts w:ascii="Trebuchet MS" w:hAnsi="Trebuchet MS"/>
          <w:color w:val="1F4E79" w:themeColor="accent1" w:themeShade="80"/>
        </w:rPr>
      </w:pPr>
      <w:r w:rsidRPr="00FE4E16">
        <w:rPr>
          <w:rFonts w:ascii="Trebuchet MS" w:hAnsi="Trebuchet MS"/>
          <w:color w:val="1F4E79" w:themeColor="accent1" w:themeShade="80"/>
        </w:rPr>
        <w:t>Raportul de vizită se elaborează de autoritatea de management/organismul intermediar, după caz, prin sistemul informatic MySMIS2021/SMIS2021, în conformitate cu prevederile procedurilor operaționale și se generează în termen de 10 zile lucrătoare de la data vizitei efectuate la fața locului.</w:t>
      </w:r>
    </w:p>
    <w:bookmarkEnd w:id="243"/>
    <w:p w14:paraId="1BF47F0D" w14:textId="77777777" w:rsidR="00327CE4" w:rsidRPr="00FE4E16" w:rsidRDefault="00327CE4" w:rsidP="00A82C81">
      <w:pPr>
        <w:pStyle w:val="ListParagraph"/>
        <w:spacing w:before="120" w:after="120"/>
        <w:ind w:left="1065"/>
        <w:rPr>
          <w:rFonts w:ascii="Trebuchet MS" w:hAnsi="Trebuchet MS"/>
          <w:b/>
          <w:bCs/>
          <w:i/>
          <w:color w:val="1F4E79" w:themeColor="accent1" w:themeShade="80"/>
        </w:rPr>
      </w:pPr>
    </w:p>
    <w:p w14:paraId="389D3A8A" w14:textId="0078BB66" w:rsidR="00537B5B" w:rsidRPr="00FE4E16" w:rsidRDefault="00B31AE3" w:rsidP="00B31AE3">
      <w:pPr>
        <w:pStyle w:val="Heading1"/>
        <w:rPr>
          <w:color w:val="1F4E79" w:themeColor="accent1" w:themeShade="80"/>
        </w:rPr>
      </w:pPr>
      <w:bookmarkStart w:id="244" w:name="_Toc133919225"/>
      <w:bookmarkStart w:id="245" w:name="_Toc134012094"/>
      <w:bookmarkStart w:id="246" w:name="_Toc160619291"/>
      <w:r w:rsidRPr="00FE4E16">
        <w:rPr>
          <w:color w:val="1F4E79" w:themeColor="accent1" w:themeShade="80"/>
        </w:rPr>
        <w:lastRenderedPageBreak/>
        <w:t xml:space="preserve">13. </w:t>
      </w:r>
      <w:r w:rsidR="00566CCA" w:rsidRPr="00FE4E16">
        <w:rPr>
          <w:color w:val="1F4E79" w:themeColor="accent1" w:themeShade="80"/>
        </w:rPr>
        <w:t>MODIFICAREA GHIDULUI SOLICITANTULUI</w:t>
      </w:r>
      <w:bookmarkEnd w:id="244"/>
      <w:bookmarkEnd w:id="245"/>
      <w:bookmarkEnd w:id="246"/>
      <w:r w:rsidR="00566CCA" w:rsidRPr="00FE4E16">
        <w:rPr>
          <w:color w:val="1F4E79" w:themeColor="accent1" w:themeShade="80"/>
        </w:rPr>
        <w:tab/>
      </w:r>
    </w:p>
    <w:p w14:paraId="5AF72E6C" w14:textId="3C5051B9" w:rsidR="00566CCA" w:rsidRPr="00FE4E16" w:rsidRDefault="0044218F" w:rsidP="0044218F">
      <w:pPr>
        <w:pStyle w:val="Heading2"/>
        <w:rPr>
          <w:color w:val="1F4E79" w:themeColor="accent1" w:themeShade="80"/>
        </w:rPr>
      </w:pPr>
      <w:bookmarkStart w:id="247" w:name="_Toc133919226"/>
      <w:bookmarkStart w:id="248" w:name="_Toc134012095"/>
      <w:r w:rsidRPr="00FE4E16">
        <w:rPr>
          <w:color w:val="1F4E79" w:themeColor="accent1" w:themeShade="80"/>
        </w:rPr>
        <w:t xml:space="preserve">     </w:t>
      </w:r>
      <w:bookmarkStart w:id="249" w:name="_Toc160619292"/>
      <w:r w:rsidR="00B31AE3" w:rsidRPr="00FE4E16">
        <w:rPr>
          <w:color w:val="1F4E79" w:themeColor="accent1" w:themeShade="80"/>
        </w:rPr>
        <w:t xml:space="preserve">13.1 </w:t>
      </w:r>
      <w:r w:rsidR="00566CCA" w:rsidRPr="00FE4E16">
        <w:rPr>
          <w:color w:val="1F4E79" w:themeColor="accent1" w:themeShade="80"/>
        </w:rPr>
        <w:t>Aspectele care pot face obiectul modificărilor prevederilor ghidului</w:t>
      </w:r>
      <w:r w:rsidR="000906F6" w:rsidRPr="00FE4E16">
        <w:rPr>
          <w:color w:val="1F4E79" w:themeColor="accent1" w:themeShade="80"/>
        </w:rPr>
        <w:t xml:space="preserve"> </w:t>
      </w:r>
      <w:r w:rsidR="00566CCA" w:rsidRPr="00FE4E16">
        <w:rPr>
          <w:color w:val="1F4E79" w:themeColor="accent1" w:themeShade="80"/>
        </w:rPr>
        <w:t>solicitantului</w:t>
      </w:r>
      <w:bookmarkEnd w:id="247"/>
      <w:bookmarkEnd w:id="248"/>
      <w:bookmarkEnd w:id="249"/>
      <w:r w:rsidR="00566CCA" w:rsidRPr="00FE4E16">
        <w:rPr>
          <w:color w:val="1F4E79" w:themeColor="accent1" w:themeShade="80"/>
        </w:rPr>
        <w:tab/>
      </w:r>
    </w:p>
    <w:p w14:paraId="5CAA4254" w14:textId="77777777" w:rsidR="00581EC9" w:rsidRPr="00FE4E16" w:rsidRDefault="00581EC9" w:rsidP="001B12B9">
      <w:pPr>
        <w:spacing w:before="120" w:after="120"/>
        <w:jc w:val="both"/>
        <w:rPr>
          <w:rFonts w:ascii="Trebuchet MS" w:hAnsi="Trebuchet MS"/>
          <w:iCs/>
          <w:color w:val="1F4E79" w:themeColor="accent1" w:themeShade="80"/>
        </w:rPr>
      </w:pPr>
      <w:bookmarkStart w:id="250" w:name="_Hlk138154210"/>
      <w:r w:rsidRPr="00FE4E16">
        <w:rPr>
          <w:rFonts w:ascii="Trebuchet MS" w:hAnsi="Trebuchet MS"/>
          <w:iCs/>
          <w:color w:val="1F4E79" w:themeColor="accent1" w:themeShade="80"/>
        </w:rPr>
        <w:t>Prevederile prezentului Ghid al Solicitantului Condiții Specifice pot fi modificate, în cazuri temeinic justificate, prin Ordin al ministrului investițiilor și proiectelor europene.</w:t>
      </w:r>
    </w:p>
    <w:p w14:paraId="0ABF7DC4" w14:textId="77777777" w:rsidR="00581EC9" w:rsidRPr="00FE4E16" w:rsidRDefault="00581EC9" w:rsidP="001B12B9">
      <w:pPr>
        <w:spacing w:before="120" w:after="120"/>
        <w:jc w:val="both"/>
        <w:rPr>
          <w:rFonts w:ascii="Trebuchet MS" w:hAnsi="Trebuchet MS"/>
          <w:iCs/>
          <w:color w:val="1F4E79" w:themeColor="accent1" w:themeShade="80"/>
        </w:rPr>
      </w:pPr>
      <w:r w:rsidRPr="00FE4E16">
        <w:rPr>
          <w:rFonts w:ascii="Trebuchet MS" w:hAnsi="Trebuchet MS"/>
          <w:iCs/>
          <w:color w:val="1F4E79" w:themeColor="accent1" w:themeShade="80"/>
        </w:rPr>
        <w:t>Aspecte ce pot face obiectul modificărilor prevederilor prezentului Ghid al solicitantului condiții specifice:</w:t>
      </w:r>
    </w:p>
    <w:p w14:paraId="6F48753C" w14:textId="77777777" w:rsidR="00581EC9" w:rsidRPr="00FE4E16" w:rsidRDefault="00581EC9" w:rsidP="00581EC9">
      <w:pPr>
        <w:spacing w:before="120" w:after="120"/>
        <w:ind w:left="36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data limită de depunere a Cererilor de finanțare în aplicația MySMIS2021/SMIS2021+</w:t>
      </w:r>
    </w:p>
    <w:p w14:paraId="49C65F01" w14:textId="77777777" w:rsidR="00581EC9" w:rsidRPr="00FE4E16" w:rsidRDefault="00581EC9" w:rsidP="00581EC9">
      <w:pPr>
        <w:spacing w:before="120" w:after="120"/>
        <w:ind w:left="36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anexele la Ghidul Solicitantului Condiții Specifice </w:t>
      </w:r>
    </w:p>
    <w:p w14:paraId="6110B04C" w14:textId="3A728AE8" w:rsidR="00581EC9" w:rsidRPr="00FE4E16" w:rsidRDefault="00581EC9" w:rsidP="00581EC9">
      <w:pPr>
        <w:spacing w:before="120" w:after="120"/>
        <w:ind w:left="360"/>
        <w:jc w:val="both"/>
        <w:rPr>
          <w:rFonts w:ascii="Trebuchet MS" w:hAnsi="Trebuchet MS"/>
          <w:iCs/>
          <w:color w:val="1F4E79" w:themeColor="accent1" w:themeShade="80"/>
        </w:rPr>
      </w:pPr>
      <w:r w:rsidRPr="00FE4E16">
        <w:rPr>
          <w:rFonts w:ascii="Trebuchet MS" w:hAnsi="Trebuchet MS"/>
          <w:iCs/>
          <w:color w:val="1F4E79" w:themeColor="accent1" w:themeShade="80"/>
        </w:rPr>
        <w:t></w:t>
      </w:r>
      <w:r w:rsidRPr="00FE4E16">
        <w:rPr>
          <w:rFonts w:ascii="Trebuchet MS" w:hAnsi="Trebuchet MS"/>
          <w:iCs/>
          <w:color w:val="1F4E79" w:themeColor="accent1" w:themeShade="80"/>
        </w:rPr>
        <w:tab/>
        <w:t xml:space="preserve">alte elemente, identificate ulterior lansării apelului de proiecte, ca fiind deficitare a căror </w:t>
      </w:r>
      <w:r w:rsidR="00C34BD6" w:rsidRPr="00FE4E16">
        <w:rPr>
          <w:rFonts w:ascii="Trebuchet MS" w:hAnsi="Trebuchet MS"/>
          <w:iCs/>
          <w:color w:val="1F4E79" w:themeColor="accent1" w:themeShade="80"/>
        </w:rPr>
        <w:t>remediere</w:t>
      </w:r>
      <w:r w:rsidRPr="00FE4E16">
        <w:rPr>
          <w:rFonts w:ascii="Trebuchet MS" w:hAnsi="Trebuchet MS"/>
          <w:iCs/>
          <w:color w:val="1F4E79" w:themeColor="accent1" w:themeShade="80"/>
        </w:rPr>
        <w:t xml:space="preserve"> necesită modificarea Ghidului Solicitantului Condiții Specifice</w:t>
      </w:r>
      <w:bookmarkEnd w:id="250"/>
    </w:p>
    <w:p w14:paraId="2BE7385D" w14:textId="77777777" w:rsidR="0037681B" w:rsidRPr="00FE4E16" w:rsidRDefault="0037681B" w:rsidP="00581EC9">
      <w:pPr>
        <w:spacing w:before="120" w:after="120"/>
        <w:ind w:left="360"/>
        <w:jc w:val="both"/>
        <w:rPr>
          <w:rFonts w:ascii="Trebuchet MS" w:hAnsi="Trebuchet MS"/>
          <w:iCs/>
          <w:color w:val="1F4E79" w:themeColor="accent1" w:themeShade="80"/>
        </w:rPr>
      </w:pPr>
    </w:p>
    <w:p w14:paraId="57BCCC56" w14:textId="127DD4ED" w:rsidR="00566CCA" w:rsidRPr="00FE4E16" w:rsidRDefault="0044218F" w:rsidP="00B31AE3">
      <w:pPr>
        <w:pStyle w:val="Heading2"/>
        <w:rPr>
          <w:color w:val="1F4E79" w:themeColor="accent1" w:themeShade="80"/>
        </w:rPr>
      </w:pPr>
      <w:bookmarkStart w:id="251" w:name="_Toc133919227"/>
      <w:bookmarkStart w:id="252" w:name="_Toc134012096"/>
      <w:r w:rsidRPr="00FE4E16">
        <w:rPr>
          <w:color w:val="1F4E79" w:themeColor="accent1" w:themeShade="80"/>
        </w:rPr>
        <w:t xml:space="preserve">  </w:t>
      </w:r>
      <w:bookmarkStart w:id="253" w:name="_Toc160619293"/>
      <w:r w:rsidR="00B31AE3" w:rsidRPr="00FE4E16">
        <w:rPr>
          <w:color w:val="1F4E79" w:themeColor="accent1" w:themeShade="80"/>
        </w:rPr>
        <w:t xml:space="preserve">13.2 </w:t>
      </w:r>
      <w:r w:rsidR="00566CCA" w:rsidRPr="00FE4E16">
        <w:rPr>
          <w:color w:val="1F4E79" w:themeColor="accent1" w:themeShade="80"/>
        </w:rPr>
        <w:t>Condiții privind aplicarea modificărilor pentru cererile de finanțare aflate în procesul de selecție (condiții tranzitorii)</w:t>
      </w:r>
      <w:bookmarkEnd w:id="251"/>
      <w:bookmarkEnd w:id="252"/>
      <w:bookmarkEnd w:id="253"/>
      <w:r w:rsidR="00566CCA" w:rsidRPr="00FE4E16">
        <w:rPr>
          <w:color w:val="1F4E79" w:themeColor="accent1" w:themeShade="80"/>
        </w:rPr>
        <w:tab/>
      </w:r>
    </w:p>
    <w:p w14:paraId="0F42062C" w14:textId="77777777" w:rsidR="00144918" w:rsidRPr="00FE4E16" w:rsidRDefault="00144918" w:rsidP="00144918">
      <w:pPr>
        <w:spacing w:after="0" w:line="240" w:lineRule="auto"/>
        <w:jc w:val="both"/>
        <w:rPr>
          <w:rFonts w:ascii="Trebuchet MS" w:hAnsi="Trebuchet MS"/>
          <w:iCs/>
          <w:color w:val="1F4E79" w:themeColor="accent1" w:themeShade="80"/>
        </w:rPr>
      </w:pPr>
      <w:bookmarkStart w:id="254" w:name="_Hlk138154223"/>
      <w:bookmarkStart w:id="255" w:name="_Toc134012097"/>
      <w:r w:rsidRPr="00FE4E16">
        <w:rPr>
          <w:rFonts w:ascii="Trebuchet MS" w:hAnsi="Trebuchet MS"/>
          <w:iCs/>
          <w:color w:val="1F4E79" w:themeColor="accent1" w:themeShade="80"/>
        </w:rPr>
        <w:t>Modificarea datei limită de depunere a cererilor de finanțare nu afectează cererile de finanțare depuse, acestea urmând să fie incluse în procesul de evaluare după închiderea apelului. Orice modificare adusă la Ghidul Solicitantului Condiții Specifice nu afectează Cererile de finanțare depuse, acestea fiind evaluate pe baza prevederilor Ghidului Solicitantului Condiții Specifice în vigoare la data depunerii cererii de finanțare.</w:t>
      </w:r>
    </w:p>
    <w:p w14:paraId="00F7D6B0" w14:textId="57434781" w:rsidR="00566CCA" w:rsidRPr="00FE4E16" w:rsidRDefault="00B57FF4" w:rsidP="00B57FF4">
      <w:pPr>
        <w:pStyle w:val="Heading1"/>
        <w:rPr>
          <w:color w:val="1F4E79" w:themeColor="accent1" w:themeShade="80"/>
        </w:rPr>
      </w:pPr>
      <w:bookmarkStart w:id="256" w:name="_Toc160619294"/>
      <w:bookmarkEnd w:id="254"/>
      <w:r w:rsidRPr="00FE4E16">
        <w:rPr>
          <w:color w:val="1F4E79" w:themeColor="accent1" w:themeShade="80"/>
        </w:rPr>
        <w:t xml:space="preserve">14. </w:t>
      </w:r>
      <w:r w:rsidR="00566CCA" w:rsidRPr="00FE4E16">
        <w:rPr>
          <w:color w:val="1F4E79" w:themeColor="accent1" w:themeShade="80"/>
        </w:rPr>
        <w:t>ANEXE</w:t>
      </w:r>
      <w:bookmarkEnd w:id="255"/>
      <w:bookmarkEnd w:id="256"/>
      <w:r w:rsidR="00566CCA" w:rsidRPr="00FE4E16">
        <w:rPr>
          <w:color w:val="1F4E79" w:themeColor="accent1" w:themeShade="80"/>
        </w:rPr>
        <w:tab/>
      </w:r>
    </w:p>
    <w:p w14:paraId="07EE0040" w14:textId="52F54819" w:rsidR="00F76B29" w:rsidRPr="00FE4E16" w:rsidRDefault="00F76B29" w:rsidP="00F76B29">
      <w:pPr>
        <w:pStyle w:val="Heading2"/>
        <w:rPr>
          <w:color w:val="1F4E79" w:themeColor="accent1" w:themeShade="80"/>
        </w:rPr>
      </w:pPr>
      <w:bookmarkStart w:id="257" w:name="_Toc137809787"/>
      <w:bookmarkStart w:id="258" w:name="_Hlk138154235"/>
      <w:bookmarkStart w:id="259" w:name="_Toc160619295"/>
      <w:r w:rsidRPr="00FE4E16">
        <w:rPr>
          <w:color w:val="1F4E79" w:themeColor="accent1" w:themeShade="80"/>
        </w:rPr>
        <w:t>14.1. Anexa nr. 1. Declarație unică</w:t>
      </w:r>
      <w:bookmarkEnd w:id="257"/>
      <w:bookmarkEnd w:id="259"/>
    </w:p>
    <w:p w14:paraId="508C4EEC" w14:textId="5AB5301A" w:rsidR="00F76B29" w:rsidRPr="00FE4E16" w:rsidRDefault="00F76B29" w:rsidP="00F76B29">
      <w:pPr>
        <w:pStyle w:val="Heading2"/>
        <w:rPr>
          <w:color w:val="1F4E79" w:themeColor="accent1" w:themeShade="80"/>
        </w:rPr>
      </w:pPr>
      <w:bookmarkStart w:id="260" w:name="_Toc137809788"/>
      <w:bookmarkStart w:id="261" w:name="_Toc160619296"/>
      <w:r w:rsidRPr="00FE4E16">
        <w:rPr>
          <w:color w:val="1F4E79" w:themeColor="accent1" w:themeShade="80"/>
        </w:rPr>
        <w:t>14.2. Anexa nr. 2. Criterii de evaluare tehnică  și financiară preliminară</w:t>
      </w:r>
      <w:bookmarkEnd w:id="260"/>
      <w:bookmarkEnd w:id="261"/>
    </w:p>
    <w:p w14:paraId="31BC8C00" w14:textId="72F378A2" w:rsidR="00F76B29" w:rsidRPr="00FE4E16" w:rsidRDefault="00F76B29" w:rsidP="00F76B29">
      <w:pPr>
        <w:pStyle w:val="Heading2"/>
        <w:rPr>
          <w:rFonts w:eastAsia="Times New Roman"/>
          <w:color w:val="1F4E79" w:themeColor="accent1" w:themeShade="80"/>
          <w:lang w:eastAsia="ro-RO"/>
        </w:rPr>
      </w:pPr>
      <w:bookmarkStart w:id="262" w:name="_Toc137809789"/>
      <w:bookmarkStart w:id="263" w:name="_Toc160619297"/>
      <w:r w:rsidRPr="00FE4E16">
        <w:rPr>
          <w:rFonts w:eastAsia="Times New Roman"/>
          <w:color w:val="1F4E79" w:themeColor="accent1" w:themeShade="80"/>
          <w:lang w:eastAsia="ro-RO"/>
        </w:rPr>
        <w:t>14.3. Anexa nr. 3. Criterii de evaluare tehnică și financiară calitativă</w:t>
      </w:r>
      <w:bookmarkEnd w:id="262"/>
      <w:bookmarkEnd w:id="263"/>
    </w:p>
    <w:p w14:paraId="0167D6F7" w14:textId="2FFE1AE5" w:rsidR="00144918" w:rsidRPr="00FE4E16" w:rsidRDefault="00144918" w:rsidP="008C28EC">
      <w:pPr>
        <w:pStyle w:val="Heading2"/>
        <w:rPr>
          <w:color w:val="1F4E79" w:themeColor="accent1" w:themeShade="80"/>
          <w:lang w:eastAsia="ro-RO"/>
        </w:rPr>
      </w:pPr>
      <w:bookmarkStart w:id="264" w:name="_Toc160619298"/>
      <w:r w:rsidRPr="00FE4E16">
        <w:rPr>
          <w:color w:val="1F4E79" w:themeColor="accent1" w:themeShade="80"/>
          <w:lang w:eastAsia="ro-RO"/>
        </w:rPr>
        <w:t>14.4. Anexa nr. 4. Contractul de finanțare – Condiții Specifice</w:t>
      </w:r>
      <w:bookmarkEnd w:id="264"/>
    </w:p>
    <w:p w14:paraId="17D7A4D6" w14:textId="0D2A47D3" w:rsidR="008C28EC" w:rsidRPr="00FE4E16" w:rsidRDefault="008C28EC" w:rsidP="00A811FF">
      <w:pPr>
        <w:pStyle w:val="Heading2"/>
        <w:rPr>
          <w:color w:val="1F4E79" w:themeColor="accent1" w:themeShade="80"/>
          <w:lang w:eastAsia="ro-RO"/>
        </w:rPr>
      </w:pPr>
      <w:bookmarkStart w:id="265" w:name="_Hlk138836999"/>
      <w:bookmarkStart w:id="266" w:name="_Toc160619299"/>
      <w:r w:rsidRPr="00FE4E16">
        <w:rPr>
          <w:color w:val="1F4E79" w:themeColor="accent1" w:themeShade="80"/>
          <w:lang w:eastAsia="ro-RO"/>
        </w:rPr>
        <w:t>14.5.</w:t>
      </w:r>
      <w:r w:rsidR="00A811FF" w:rsidRPr="00FE4E16">
        <w:rPr>
          <w:color w:val="1F4E79" w:themeColor="accent1" w:themeShade="80"/>
          <w:lang w:eastAsia="ro-RO"/>
        </w:rPr>
        <w:t xml:space="preserve"> </w:t>
      </w:r>
      <w:r w:rsidRPr="00FE4E16">
        <w:rPr>
          <w:color w:val="1F4E79" w:themeColor="accent1" w:themeShade="80"/>
          <w:lang w:eastAsia="ro-RO"/>
        </w:rPr>
        <w:t>Anexa</w:t>
      </w:r>
      <w:r w:rsidR="00A811FF" w:rsidRPr="00FE4E16">
        <w:rPr>
          <w:color w:val="1F4E79" w:themeColor="accent1" w:themeShade="80"/>
          <w:lang w:eastAsia="ro-RO"/>
        </w:rPr>
        <w:t xml:space="preserve"> </w:t>
      </w:r>
      <w:r w:rsidRPr="00FE4E16">
        <w:rPr>
          <w:color w:val="1F4E79" w:themeColor="accent1" w:themeShade="80"/>
          <w:lang w:eastAsia="ro-RO"/>
        </w:rPr>
        <w:t xml:space="preserve">nr. </w:t>
      </w:r>
      <w:r w:rsidR="00A811FF" w:rsidRPr="00FE4E16">
        <w:rPr>
          <w:color w:val="1F4E79" w:themeColor="accent1" w:themeShade="80"/>
          <w:lang w:eastAsia="ro-RO"/>
        </w:rPr>
        <w:t>5.</w:t>
      </w:r>
      <w:r w:rsidR="00643E45" w:rsidRPr="00FE4E16">
        <w:rPr>
          <w:color w:val="1F4E79" w:themeColor="accent1" w:themeShade="80"/>
          <w:lang w:eastAsia="ro-RO"/>
        </w:rPr>
        <w:t xml:space="preserve"> </w:t>
      </w:r>
      <w:proofErr w:type="spellStart"/>
      <w:r w:rsidRPr="00FE4E16">
        <w:rPr>
          <w:color w:val="1F4E79" w:themeColor="accent1" w:themeShade="80"/>
          <w:lang w:eastAsia="ro-RO"/>
        </w:rPr>
        <w:t>Declaratie</w:t>
      </w:r>
      <w:proofErr w:type="spellEnd"/>
      <w:r w:rsidRPr="00FE4E16">
        <w:rPr>
          <w:color w:val="1F4E79" w:themeColor="accent1" w:themeShade="80"/>
          <w:lang w:eastAsia="ro-RO"/>
        </w:rPr>
        <w:t xml:space="preserve"> privind conformi</w:t>
      </w:r>
      <w:r w:rsidR="00643E45" w:rsidRPr="00FE4E16">
        <w:rPr>
          <w:color w:val="1F4E79" w:themeColor="accent1" w:themeShade="80"/>
          <w:lang w:eastAsia="ro-RO"/>
        </w:rPr>
        <w:t>tatea</w:t>
      </w:r>
      <w:r w:rsidRPr="00FE4E16">
        <w:rPr>
          <w:color w:val="1F4E79" w:themeColor="accent1" w:themeShade="80"/>
          <w:lang w:eastAsia="ro-RO"/>
        </w:rPr>
        <w:t xml:space="preserve"> cu </w:t>
      </w:r>
      <w:r w:rsidR="00D75812" w:rsidRPr="00FE4E16">
        <w:rPr>
          <w:color w:val="1F4E79" w:themeColor="accent1" w:themeShade="80"/>
          <w:lang w:eastAsia="ro-RO"/>
        </w:rPr>
        <w:t xml:space="preserve">prevederile </w:t>
      </w:r>
      <w:r w:rsidRPr="00FE4E16">
        <w:rPr>
          <w:color w:val="1F4E79" w:themeColor="accent1" w:themeShade="80"/>
          <w:lang w:eastAsia="ro-RO"/>
        </w:rPr>
        <w:t>Cart</w:t>
      </w:r>
      <w:r w:rsidR="00D75812" w:rsidRPr="00FE4E16">
        <w:rPr>
          <w:color w:val="1F4E79" w:themeColor="accent1" w:themeShade="80"/>
          <w:lang w:eastAsia="ro-RO"/>
        </w:rPr>
        <w:t>ei</w:t>
      </w:r>
      <w:r w:rsidRPr="00FE4E16">
        <w:rPr>
          <w:color w:val="1F4E79" w:themeColor="accent1" w:themeShade="80"/>
          <w:lang w:eastAsia="ro-RO"/>
        </w:rPr>
        <w:t xml:space="preserve"> drepturilor fundamentale ale Uniunii Europene</w:t>
      </w:r>
      <w:bookmarkEnd w:id="266"/>
    </w:p>
    <w:p w14:paraId="1E61ABBB" w14:textId="10274B90" w:rsidR="00A333D1" w:rsidRPr="00FE4E16" w:rsidRDefault="008C28EC" w:rsidP="00A811FF">
      <w:pPr>
        <w:pStyle w:val="Heading2"/>
        <w:rPr>
          <w:color w:val="1F4E79" w:themeColor="accent1" w:themeShade="80"/>
          <w:lang w:eastAsia="ro-RO"/>
        </w:rPr>
      </w:pPr>
      <w:bookmarkStart w:id="267" w:name="_Toc160619300"/>
      <w:r w:rsidRPr="00FE4E16">
        <w:rPr>
          <w:color w:val="1F4E79" w:themeColor="accent1" w:themeShade="80"/>
          <w:lang w:eastAsia="ro-RO"/>
        </w:rPr>
        <w:t>14.6. Anexa nr. 6</w:t>
      </w:r>
      <w:r w:rsidR="00A811FF" w:rsidRPr="00FE4E16">
        <w:rPr>
          <w:color w:val="1F4E79" w:themeColor="accent1" w:themeShade="80"/>
          <w:lang w:eastAsia="ro-RO"/>
        </w:rPr>
        <w:t>.</w:t>
      </w:r>
      <w:r w:rsidRPr="00FE4E16">
        <w:rPr>
          <w:color w:val="1F4E79" w:themeColor="accent1" w:themeShade="80"/>
          <w:lang w:eastAsia="ro-RO"/>
        </w:rPr>
        <w:t xml:space="preserve">  Declarație privind </w:t>
      </w:r>
      <w:r w:rsidR="00D75812" w:rsidRPr="00FE4E16">
        <w:rPr>
          <w:color w:val="1F4E79" w:themeColor="accent1" w:themeShade="80"/>
          <w:lang w:eastAsia="ro-RO"/>
        </w:rPr>
        <w:t>respectarea</w:t>
      </w:r>
      <w:r w:rsidRPr="00FE4E16">
        <w:rPr>
          <w:color w:val="1F4E79" w:themeColor="accent1" w:themeShade="80"/>
          <w:lang w:eastAsia="ro-RO"/>
        </w:rPr>
        <w:t xml:space="preserve"> Convenți</w:t>
      </w:r>
      <w:r w:rsidR="00D75812" w:rsidRPr="00FE4E16">
        <w:rPr>
          <w:color w:val="1F4E79" w:themeColor="accent1" w:themeShade="80"/>
          <w:lang w:eastAsia="ro-RO"/>
        </w:rPr>
        <w:t>ei</w:t>
      </w:r>
      <w:r w:rsidRPr="00FE4E16">
        <w:rPr>
          <w:color w:val="1F4E79" w:themeColor="accent1" w:themeShade="80"/>
          <w:lang w:eastAsia="ro-RO"/>
        </w:rPr>
        <w:t xml:space="preserve"> </w:t>
      </w:r>
      <w:r w:rsidR="00D75812" w:rsidRPr="00FE4E16">
        <w:rPr>
          <w:color w:val="1F4E79" w:themeColor="accent1" w:themeShade="80"/>
          <w:lang w:eastAsia="ro-RO"/>
        </w:rPr>
        <w:t xml:space="preserve">Națiunilor Unite </w:t>
      </w:r>
      <w:r w:rsidRPr="00FE4E16">
        <w:rPr>
          <w:color w:val="1F4E79" w:themeColor="accent1" w:themeShade="80"/>
          <w:lang w:eastAsia="ro-RO"/>
        </w:rPr>
        <w:t xml:space="preserve"> privind drepturile persoanelor cu </w:t>
      </w:r>
      <w:r w:rsidR="00B536C2" w:rsidRPr="00FE4E16">
        <w:rPr>
          <w:color w:val="1F4E79" w:themeColor="accent1" w:themeShade="80"/>
          <w:lang w:eastAsia="ro-RO"/>
        </w:rPr>
        <w:t>dizabilități</w:t>
      </w:r>
      <w:bookmarkEnd w:id="267"/>
      <w:r w:rsidR="00A333D1" w:rsidRPr="00FE4E16">
        <w:rPr>
          <w:color w:val="1F4E79" w:themeColor="accent1" w:themeShade="80"/>
          <w:lang w:eastAsia="ro-RO"/>
        </w:rPr>
        <w:t xml:space="preserve"> </w:t>
      </w:r>
    </w:p>
    <w:bookmarkEnd w:id="258"/>
    <w:bookmarkEnd w:id="265"/>
    <w:p w14:paraId="14CB72A9" w14:textId="0E844444" w:rsidR="00C53AB4" w:rsidRPr="00FE4E16" w:rsidRDefault="00C53AB4" w:rsidP="00581EC9">
      <w:pPr>
        <w:spacing w:before="120" w:after="120"/>
        <w:rPr>
          <w:rFonts w:ascii="Trebuchet MS" w:hAnsi="Trebuchet MS"/>
          <w:b/>
          <w:i/>
          <w:color w:val="1F4E79" w:themeColor="accent1" w:themeShade="80"/>
        </w:rPr>
      </w:pPr>
    </w:p>
    <w:sectPr w:rsidR="00C53AB4" w:rsidRPr="00FE4E16" w:rsidSect="001B0941">
      <w:footerReference w:type="default" r:id="rId9"/>
      <w:pgSz w:w="12240" w:h="15840"/>
      <w:pgMar w:top="1276" w:right="1041" w:bottom="1276"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D9B8" w14:textId="77777777" w:rsidR="001B0941" w:rsidRPr="00E24870" w:rsidRDefault="001B0941" w:rsidP="00235396">
      <w:pPr>
        <w:spacing w:after="0" w:line="240" w:lineRule="auto"/>
      </w:pPr>
      <w:r w:rsidRPr="00E24870">
        <w:separator/>
      </w:r>
    </w:p>
  </w:endnote>
  <w:endnote w:type="continuationSeparator" w:id="0">
    <w:p w14:paraId="57191200" w14:textId="77777777" w:rsidR="001B0941" w:rsidRPr="00E24870" w:rsidRDefault="001B0941" w:rsidP="00235396">
      <w:pPr>
        <w:spacing w:after="0" w:line="240" w:lineRule="auto"/>
      </w:pPr>
      <w:r w:rsidRPr="00E248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EE"/>
    <w:family w:val="auto"/>
    <w:notTrueType/>
    <w:pitch w:val="default"/>
    <w:sig w:usb0="00000005" w:usb1="00000000" w:usb2="00000000" w:usb3="00000000" w:csb0="00000002" w:csb1="00000000"/>
  </w:font>
  <w:font w:name="TrebuchetM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69366"/>
      <w:docPartObj>
        <w:docPartGallery w:val="Page Numbers (Bottom of Page)"/>
        <w:docPartUnique/>
      </w:docPartObj>
    </w:sdtPr>
    <w:sdtContent>
      <w:p w14:paraId="7FBB7CB2" w14:textId="5517713B" w:rsidR="00887BD9" w:rsidRPr="00E24870" w:rsidRDefault="00887BD9">
        <w:pPr>
          <w:pStyle w:val="Footer"/>
          <w:jc w:val="center"/>
        </w:pPr>
        <w:r w:rsidRPr="00E24870">
          <w:fldChar w:fldCharType="begin"/>
        </w:r>
        <w:r w:rsidRPr="00E24870">
          <w:instrText xml:space="preserve"> PAGE   \* MERGEFORMAT </w:instrText>
        </w:r>
        <w:r w:rsidRPr="00E24870">
          <w:fldChar w:fldCharType="separate"/>
        </w:r>
        <w:r w:rsidRPr="00E24870">
          <w:t>8</w:t>
        </w:r>
        <w:r w:rsidRPr="00E24870">
          <w:fldChar w:fldCharType="end"/>
        </w:r>
      </w:p>
    </w:sdtContent>
  </w:sdt>
  <w:p w14:paraId="56ABB02C" w14:textId="77777777" w:rsidR="00887BD9" w:rsidRPr="00E24870" w:rsidRDefault="00887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FDC1" w14:textId="77777777" w:rsidR="001B0941" w:rsidRPr="00E24870" w:rsidRDefault="001B0941" w:rsidP="00235396">
      <w:pPr>
        <w:spacing w:after="0" w:line="240" w:lineRule="auto"/>
      </w:pPr>
      <w:r w:rsidRPr="00E24870">
        <w:separator/>
      </w:r>
    </w:p>
  </w:footnote>
  <w:footnote w:type="continuationSeparator" w:id="0">
    <w:p w14:paraId="17F70933" w14:textId="77777777" w:rsidR="001B0941" w:rsidRPr="00E24870" w:rsidRDefault="001B0941" w:rsidP="00235396">
      <w:pPr>
        <w:spacing w:after="0" w:line="240" w:lineRule="auto"/>
      </w:pPr>
      <w:r w:rsidRPr="00E24870">
        <w:continuationSeparator/>
      </w:r>
    </w:p>
  </w:footnote>
  <w:footnote w:id="1">
    <w:p w14:paraId="546B0A78" w14:textId="0AC9EC6C" w:rsidR="00887BD9" w:rsidRPr="00E24870" w:rsidRDefault="00887BD9">
      <w:pPr>
        <w:pStyle w:val="FootnoteText"/>
      </w:pPr>
      <w:r w:rsidRPr="00E24870">
        <w:rPr>
          <w:rStyle w:val="FootnoteReference"/>
        </w:rPr>
        <w:footnoteRef/>
      </w:r>
      <w:r w:rsidRPr="00E24870">
        <w:t xml:space="preserve"> Conform Legii tinerilor nr. 350/2006, prin tineri se înțeleg cetățenii cu vârsta până în 35 de ani.  </w:t>
      </w:r>
    </w:p>
  </w:footnote>
  <w:footnote w:id="2">
    <w:p w14:paraId="5E85C677" w14:textId="45396221" w:rsidR="00626984" w:rsidRPr="00E24870" w:rsidRDefault="00626984">
      <w:pPr>
        <w:pStyle w:val="FootnoteText"/>
      </w:pPr>
      <w:r w:rsidRPr="00E24870">
        <w:rPr>
          <w:rStyle w:val="FootnoteReference"/>
        </w:rPr>
        <w:footnoteRef/>
      </w:r>
      <w:r w:rsidRPr="00E24870">
        <w:t xml:space="preserve"> Conform Legii tinerilor nr. 350/2006, prin tineri se înțeleg cetățenii cu vârsta până în 35 de ani.</w:t>
      </w:r>
    </w:p>
  </w:footnote>
  <w:footnote w:id="3">
    <w:p w14:paraId="20EAF995" w14:textId="6A8AED87" w:rsidR="00887BD9" w:rsidRDefault="00887BD9">
      <w:pPr>
        <w:pStyle w:val="FootnoteText"/>
      </w:pPr>
      <w:r w:rsidRPr="00E24870">
        <w:rPr>
          <w:rStyle w:val="FootnoteReference"/>
          <w:color w:val="1F4E79" w:themeColor="accent1" w:themeShade="80"/>
        </w:rPr>
        <w:footnoteRef/>
      </w:r>
      <w:r w:rsidRPr="00E24870">
        <w:rPr>
          <w:color w:val="1F4E79" w:themeColor="accent1" w:themeShade="80"/>
        </w:rPr>
        <w:t xml:space="preserve"> Locurile de muncă ecologice contribuie la conservarea sau refacerea mediului, prin minimizarea daunelor și conservarea resurselor naturale.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18A"/>
    <w:multiLevelType w:val="hybridMultilevel"/>
    <w:tmpl w:val="226A9B2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447552"/>
    <w:multiLevelType w:val="hybridMultilevel"/>
    <w:tmpl w:val="569C063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F32A31"/>
    <w:multiLevelType w:val="hybridMultilevel"/>
    <w:tmpl w:val="7154146A"/>
    <w:lvl w:ilvl="0" w:tplc="0418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6D004A6"/>
    <w:multiLevelType w:val="hybridMultilevel"/>
    <w:tmpl w:val="FC6A20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533D7"/>
    <w:multiLevelType w:val="hybridMultilevel"/>
    <w:tmpl w:val="197042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01953"/>
    <w:multiLevelType w:val="hybridMultilevel"/>
    <w:tmpl w:val="84923F7A"/>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B753F2A"/>
    <w:multiLevelType w:val="hybridMultilevel"/>
    <w:tmpl w:val="D98A3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849D7"/>
    <w:multiLevelType w:val="hybridMultilevel"/>
    <w:tmpl w:val="F3BE67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762F9"/>
    <w:multiLevelType w:val="hybridMultilevel"/>
    <w:tmpl w:val="803E4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321A4"/>
    <w:multiLevelType w:val="hybridMultilevel"/>
    <w:tmpl w:val="B764311A"/>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16B212A"/>
    <w:multiLevelType w:val="hybridMultilevel"/>
    <w:tmpl w:val="50787944"/>
    <w:lvl w:ilvl="0" w:tplc="041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CD3F85"/>
    <w:multiLevelType w:val="hybridMultilevel"/>
    <w:tmpl w:val="96F24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35A4E"/>
    <w:multiLevelType w:val="hybridMultilevel"/>
    <w:tmpl w:val="4E2A0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64D35"/>
    <w:multiLevelType w:val="hybridMultilevel"/>
    <w:tmpl w:val="3F9EF0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4007E3B"/>
    <w:multiLevelType w:val="hybridMultilevel"/>
    <w:tmpl w:val="C0506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1CB0"/>
    <w:multiLevelType w:val="hybridMultilevel"/>
    <w:tmpl w:val="65AA917A"/>
    <w:lvl w:ilvl="0" w:tplc="04090009">
      <w:start w:val="1"/>
      <w:numFmt w:val="bullet"/>
      <w:lvlText w:val=""/>
      <w:lvlJc w:val="left"/>
      <w:pPr>
        <w:ind w:left="1004" w:hanging="360"/>
      </w:pPr>
      <w:rPr>
        <w:rFonts w:ascii="Wingdings" w:hAnsi="Wingdings" w:hint="default"/>
      </w:rPr>
    </w:lvl>
    <w:lvl w:ilvl="1" w:tplc="04090009">
      <w:start w:val="1"/>
      <w:numFmt w:val="bullet"/>
      <w:lvlText w:val=""/>
      <w:lvlJc w:val="left"/>
      <w:pPr>
        <w:ind w:left="1724" w:hanging="360"/>
      </w:pPr>
      <w:rPr>
        <w:rFonts w:ascii="Wingdings" w:hAnsi="Wingding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D05E4E"/>
    <w:multiLevelType w:val="hybridMultilevel"/>
    <w:tmpl w:val="6082C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1F31"/>
    <w:multiLevelType w:val="hybridMultilevel"/>
    <w:tmpl w:val="B6FA499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B3C053A"/>
    <w:multiLevelType w:val="hybridMultilevel"/>
    <w:tmpl w:val="4C14FD6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B3C7384"/>
    <w:multiLevelType w:val="hybridMultilevel"/>
    <w:tmpl w:val="9F94653C"/>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4C6F7327"/>
    <w:multiLevelType w:val="hybridMultilevel"/>
    <w:tmpl w:val="DD488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8240DE"/>
    <w:multiLevelType w:val="hybridMultilevel"/>
    <w:tmpl w:val="3BFA365C"/>
    <w:lvl w:ilvl="0" w:tplc="9B44212E">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0965D21"/>
    <w:multiLevelType w:val="hybridMultilevel"/>
    <w:tmpl w:val="E5322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126F4"/>
    <w:multiLevelType w:val="hybridMultilevel"/>
    <w:tmpl w:val="488A6C7A"/>
    <w:lvl w:ilvl="0" w:tplc="6096D2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E6FD7"/>
    <w:multiLevelType w:val="hybridMultilevel"/>
    <w:tmpl w:val="B4387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843B0"/>
    <w:multiLevelType w:val="multilevel"/>
    <w:tmpl w:val="AAAAA8E6"/>
    <w:lvl w:ilvl="0">
      <w:start w:val="1"/>
      <w:numFmt w:val="decimal"/>
      <w:lvlText w:val="%1."/>
      <w:lvlJc w:val="left"/>
      <w:pPr>
        <w:ind w:left="1065" w:hanging="70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7AC21B6"/>
    <w:multiLevelType w:val="hybridMultilevel"/>
    <w:tmpl w:val="DA26A1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CD2785"/>
    <w:multiLevelType w:val="hybridMultilevel"/>
    <w:tmpl w:val="A3D0D4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174212"/>
    <w:multiLevelType w:val="hybridMultilevel"/>
    <w:tmpl w:val="01045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5404D"/>
    <w:multiLevelType w:val="hybridMultilevel"/>
    <w:tmpl w:val="25FA69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D4195A"/>
    <w:multiLevelType w:val="hybridMultilevel"/>
    <w:tmpl w:val="B0D0CE42"/>
    <w:lvl w:ilvl="0" w:tplc="04090009">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2" w15:restartNumberingAfterBreak="0">
    <w:nsid w:val="5CCC4968"/>
    <w:multiLevelType w:val="hybridMultilevel"/>
    <w:tmpl w:val="90EC2A2A"/>
    <w:lvl w:ilvl="0" w:tplc="0418000F">
      <w:start w:val="1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1606B5A"/>
    <w:multiLevelType w:val="hybridMultilevel"/>
    <w:tmpl w:val="61BE48AA"/>
    <w:lvl w:ilvl="0" w:tplc="03CE397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0913A3"/>
    <w:multiLevelType w:val="hybridMultilevel"/>
    <w:tmpl w:val="348A0F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7D47386"/>
    <w:multiLevelType w:val="hybridMultilevel"/>
    <w:tmpl w:val="6E6C9AE0"/>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B2C5377"/>
    <w:multiLevelType w:val="hybridMultilevel"/>
    <w:tmpl w:val="84065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2516C"/>
    <w:multiLevelType w:val="hybridMultilevel"/>
    <w:tmpl w:val="D3F86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959C2"/>
    <w:multiLevelType w:val="hybridMultilevel"/>
    <w:tmpl w:val="4BA46B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22D0127"/>
    <w:multiLevelType w:val="hybridMultilevel"/>
    <w:tmpl w:val="BFB40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75EB8"/>
    <w:multiLevelType w:val="hybridMultilevel"/>
    <w:tmpl w:val="FE466DD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1" w15:restartNumberingAfterBreak="0">
    <w:nsid w:val="746D4D3C"/>
    <w:multiLevelType w:val="hybridMultilevel"/>
    <w:tmpl w:val="60589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E62B0"/>
    <w:multiLevelType w:val="hybridMultilevel"/>
    <w:tmpl w:val="987A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15B9E"/>
    <w:multiLevelType w:val="hybridMultilevel"/>
    <w:tmpl w:val="70307CBE"/>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1A941306">
      <w:numFmt w:val="bullet"/>
      <w:lvlText w:val="•"/>
      <w:lvlJc w:val="left"/>
      <w:pPr>
        <w:ind w:left="2160" w:hanging="360"/>
      </w:pPr>
      <w:rPr>
        <w:rFonts w:ascii="Trebuchet MS" w:eastAsiaTheme="minorHAnsi" w:hAnsi="Trebuchet MS" w:cstheme="minorBidi" w:hint="default"/>
        <w:i/>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D719D1"/>
    <w:multiLevelType w:val="hybridMultilevel"/>
    <w:tmpl w:val="3894FF6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C01FC2"/>
    <w:multiLevelType w:val="hybridMultilevel"/>
    <w:tmpl w:val="3AC0508C"/>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92F4E1A"/>
    <w:multiLevelType w:val="hybridMultilevel"/>
    <w:tmpl w:val="223CE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DD77B4"/>
    <w:multiLevelType w:val="hybridMultilevel"/>
    <w:tmpl w:val="2E1081B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7A8B0325"/>
    <w:multiLevelType w:val="hybridMultilevel"/>
    <w:tmpl w:val="B2F8405C"/>
    <w:lvl w:ilvl="0" w:tplc="04090009">
      <w:start w:val="1"/>
      <w:numFmt w:val="bullet"/>
      <w:lvlText w:val=""/>
      <w:lvlJc w:val="left"/>
      <w:pPr>
        <w:ind w:left="1004" w:hanging="360"/>
      </w:pPr>
      <w:rPr>
        <w:rFonts w:ascii="Wingdings" w:hAnsi="Wingdings" w:hint="default"/>
      </w:rPr>
    </w:lvl>
    <w:lvl w:ilvl="1" w:tplc="8D34935A">
      <w:numFmt w:val="bullet"/>
      <w:lvlText w:val=""/>
      <w:lvlJc w:val="left"/>
      <w:pPr>
        <w:ind w:left="1724" w:hanging="360"/>
      </w:pPr>
      <w:rPr>
        <w:rFonts w:ascii="Trebuchet MS" w:eastAsiaTheme="minorHAnsi" w:hAnsi="Trebuchet MS" w:cstheme="minorBidi"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7BEA0E48"/>
    <w:multiLevelType w:val="hybridMultilevel"/>
    <w:tmpl w:val="3B28DA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7C617358"/>
    <w:multiLevelType w:val="hybridMultilevel"/>
    <w:tmpl w:val="B5D2E4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2E74B9"/>
    <w:multiLevelType w:val="hybridMultilevel"/>
    <w:tmpl w:val="B706D71A"/>
    <w:lvl w:ilvl="0" w:tplc="D26CF362">
      <w:numFmt w:val="bullet"/>
      <w:lvlText w:val="-"/>
      <w:lvlJc w:val="left"/>
      <w:pPr>
        <w:ind w:left="1065" w:hanging="705"/>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F8F5982"/>
    <w:multiLevelType w:val="hybridMultilevel"/>
    <w:tmpl w:val="AF8E868C"/>
    <w:lvl w:ilvl="0" w:tplc="22602542">
      <w:start w:val="2"/>
      <w:numFmt w:val="bullet"/>
      <w:lvlText w:val="-"/>
      <w:lvlJc w:val="left"/>
      <w:pPr>
        <w:ind w:left="644" w:hanging="360"/>
      </w:pPr>
      <w:rPr>
        <w:rFonts w:ascii="Trebuchet MS" w:eastAsiaTheme="minorHAnsi" w:hAnsi="Trebuchet MS"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8668987">
    <w:abstractNumId w:val="25"/>
  </w:num>
  <w:num w:numId="2" w16cid:durableId="1703940289">
    <w:abstractNumId w:val="40"/>
  </w:num>
  <w:num w:numId="3" w16cid:durableId="551841883">
    <w:abstractNumId w:val="20"/>
  </w:num>
  <w:num w:numId="4" w16cid:durableId="1167481396">
    <w:abstractNumId w:val="16"/>
  </w:num>
  <w:num w:numId="5" w16cid:durableId="1690328771">
    <w:abstractNumId w:val="45"/>
  </w:num>
  <w:num w:numId="6" w16cid:durableId="423066009">
    <w:abstractNumId w:val="51"/>
  </w:num>
  <w:num w:numId="7" w16cid:durableId="577519825">
    <w:abstractNumId w:val="38"/>
  </w:num>
  <w:num w:numId="8" w16cid:durableId="886768005">
    <w:abstractNumId w:val="21"/>
  </w:num>
  <w:num w:numId="9" w16cid:durableId="1594632035">
    <w:abstractNumId w:val="1"/>
  </w:num>
  <w:num w:numId="10" w16cid:durableId="1770539571">
    <w:abstractNumId w:val="44"/>
  </w:num>
  <w:num w:numId="11" w16cid:durableId="1836342391">
    <w:abstractNumId w:val="26"/>
  </w:num>
  <w:num w:numId="12" w16cid:durableId="823398339">
    <w:abstractNumId w:val="10"/>
  </w:num>
  <w:num w:numId="13" w16cid:durableId="181600766">
    <w:abstractNumId w:val="30"/>
  </w:num>
  <w:num w:numId="14" w16cid:durableId="2027560576">
    <w:abstractNumId w:val="27"/>
  </w:num>
  <w:num w:numId="15" w16cid:durableId="1055811579">
    <w:abstractNumId w:val="46"/>
  </w:num>
  <w:num w:numId="16" w16cid:durableId="449864182">
    <w:abstractNumId w:val="32"/>
  </w:num>
  <w:num w:numId="17" w16cid:durableId="1084257236">
    <w:abstractNumId w:val="0"/>
  </w:num>
  <w:num w:numId="18" w16cid:durableId="205915040">
    <w:abstractNumId w:val="7"/>
  </w:num>
  <w:num w:numId="19" w16cid:durableId="1269120681">
    <w:abstractNumId w:val="50"/>
  </w:num>
  <w:num w:numId="20" w16cid:durableId="1085999332">
    <w:abstractNumId w:val="34"/>
  </w:num>
  <w:num w:numId="21" w16cid:durableId="797072193">
    <w:abstractNumId w:val="43"/>
  </w:num>
  <w:num w:numId="22" w16cid:durableId="890045274">
    <w:abstractNumId w:val="13"/>
  </w:num>
  <w:num w:numId="23" w16cid:durableId="1931889462">
    <w:abstractNumId w:val="35"/>
  </w:num>
  <w:num w:numId="24" w16cid:durableId="1676952593">
    <w:abstractNumId w:val="17"/>
  </w:num>
  <w:num w:numId="25" w16cid:durableId="37437038">
    <w:abstractNumId w:val="49"/>
  </w:num>
  <w:num w:numId="26" w16cid:durableId="745342431">
    <w:abstractNumId w:val="9"/>
  </w:num>
  <w:num w:numId="27" w16cid:durableId="956719339">
    <w:abstractNumId w:val="48"/>
  </w:num>
  <w:num w:numId="28" w16cid:durableId="1296640868">
    <w:abstractNumId w:val="15"/>
  </w:num>
  <w:num w:numId="29" w16cid:durableId="771363715">
    <w:abstractNumId w:val="12"/>
  </w:num>
  <w:num w:numId="30" w16cid:durableId="293876856">
    <w:abstractNumId w:val="5"/>
  </w:num>
  <w:num w:numId="31" w16cid:durableId="1138837791">
    <w:abstractNumId w:val="36"/>
  </w:num>
  <w:num w:numId="32" w16cid:durableId="621762268">
    <w:abstractNumId w:val="52"/>
  </w:num>
  <w:num w:numId="33" w16cid:durableId="1605304477">
    <w:abstractNumId w:val="14"/>
  </w:num>
  <w:num w:numId="34" w16cid:durableId="410202601">
    <w:abstractNumId w:val="4"/>
  </w:num>
  <w:num w:numId="35" w16cid:durableId="1034037786">
    <w:abstractNumId w:val="39"/>
  </w:num>
  <w:num w:numId="36" w16cid:durableId="1683319484">
    <w:abstractNumId w:val="19"/>
  </w:num>
  <w:num w:numId="37" w16cid:durableId="2111504756">
    <w:abstractNumId w:val="42"/>
  </w:num>
  <w:num w:numId="38" w16cid:durableId="424808076">
    <w:abstractNumId w:val="11"/>
  </w:num>
  <w:num w:numId="39" w16cid:durableId="1186017994">
    <w:abstractNumId w:val="6"/>
  </w:num>
  <w:num w:numId="40" w16cid:durableId="261497915">
    <w:abstractNumId w:val="28"/>
  </w:num>
  <w:num w:numId="41" w16cid:durableId="603341998">
    <w:abstractNumId w:val="29"/>
  </w:num>
  <w:num w:numId="42" w16cid:durableId="1465583123">
    <w:abstractNumId w:val="22"/>
  </w:num>
  <w:num w:numId="43" w16cid:durableId="1965386720">
    <w:abstractNumId w:val="47"/>
  </w:num>
  <w:num w:numId="44" w16cid:durableId="2079588410">
    <w:abstractNumId w:val="8"/>
  </w:num>
  <w:num w:numId="45" w16cid:durableId="1833713696">
    <w:abstractNumId w:val="37"/>
  </w:num>
  <w:num w:numId="46" w16cid:durableId="673804632">
    <w:abstractNumId w:val="23"/>
  </w:num>
  <w:num w:numId="47" w16cid:durableId="627588942">
    <w:abstractNumId w:val="24"/>
  </w:num>
  <w:num w:numId="48" w16cid:durableId="1009451263">
    <w:abstractNumId w:val="41"/>
  </w:num>
  <w:num w:numId="49" w16cid:durableId="390203075">
    <w:abstractNumId w:val="3"/>
  </w:num>
  <w:num w:numId="50" w16cid:durableId="1482117073">
    <w:abstractNumId w:val="2"/>
  </w:num>
  <w:num w:numId="51" w16cid:durableId="593435768">
    <w:abstractNumId w:val="18"/>
  </w:num>
  <w:num w:numId="52" w16cid:durableId="874779046">
    <w:abstractNumId w:val="33"/>
  </w:num>
  <w:num w:numId="53" w16cid:durableId="156147903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1E63"/>
    <w:rsid w:val="00003B15"/>
    <w:rsid w:val="000075FA"/>
    <w:rsid w:val="000125CE"/>
    <w:rsid w:val="00012D1A"/>
    <w:rsid w:val="00013E71"/>
    <w:rsid w:val="00021250"/>
    <w:rsid w:val="00021324"/>
    <w:rsid w:val="0002248A"/>
    <w:rsid w:val="0002362B"/>
    <w:rsid w:val="00024FC1"/>
    <w:rsid w:val="00025476"/>
    <w:rsid w:val="00026B38"/>
    <w:rsid w:val="00030A3F"/>
    <w:rsid w:val="00032E30"/>
    <w:rsid w:val="00034223"/>
    <w:rsid w:val="000373DA"/>
    <w:rsid w:val="00037948"/>
    <w:rsid w:val="00037CC5"/>
    <w:rsid w:val="00037EBF"/>
    <w:rsid w:val="00045003"/>
    <w:rsid w:val="00050E95"/>
    <w:rsid w:val="00051BB3"/>
    <w:rsid w:val="00054349"/>
    <w:rsid w:val="000543DA"/>
    <w:rsid w:val="000557D4"/>
    <w:rsid w:val="00055E3E"/>
    <w:rsid w:val="000561AB"/>
    <w:rsid w:val="0005716A"/>
    <w:rsid w:val="00057516"/>
    <w:rsid w:val="00057B4F"/>
    <w:rsid w:val="00057D0D"/>
    <w:rsid w:val="00065C0F"/>
    <w:rsid w:val="00074B40"/>
    <w:rsid w:val="00074C08"/>
    <w:rsid w:val="00075D64"/>
    <w:rsid w:val="00077FE8"/>
    <w:rsid w:val="0008028F"/>
    <w:rsid w:val="00082D10"/>
    <w:rsid w:val="000842C1"/>
    <w:rsid w:val="00087E4E"/>
    <w:rsid w:val="00090007"/>
    <w:rsid w:val="000906F6"/>
    <w:rsid w:val="00091080"/>
    <w:rsid w:val="0009221B"/>
    <w:rsid w:val="0009260B"/>
    <w:rsid w:val="0009503E"/>
    <w:rsid w:val="000961D6"/>
    <w:rsid w:val="000A1C55"/>
    <w:rsid w:val="000A29EC"/>
    <w:rsid w:val="000A726B"/>
    <w:rsid w:val="000A72EB"/>
    <w:rsid w:val="000B1214"/>
    <w:rsid w:val="000B2F35"/>
    <w:rsid w:val="000B4F5C"/>
    <w:rsid w:val="000B57FF"/>
    <w:rsid w:val="000B604D"/>
    <w:rsid w:val="000B657C"/>
    <w:rsid w:val="000B7221"/>
    <w:rsid w:val="000B7531"/>
    <w:rsid w:val="000C0599"/>
    <w:rsid w:val="000C10F4"/>
    <w:rsid w:val="000C6E34"/>
    <w:rsid w:val="000D0954"/>
    <w:rsid w:val="000D27E0"/>
    <w:rsid w:val="000D48BF"/>
    <w:rsid w:val="000E06EE"/>
    <w:rsid w:val="000E1081"/>
    <w:rsid w:val="000E2AB9"/>
    <w:rsid w:val="000F0179"/>
    <w:rsid w:val="000F4CAE"/>
    <w:rsid w:val="000F60E7"/>
    <w:rsid w:val="000F62CD"/>
    <w:rsid w:val="000F6F38"/>
    <w:rsid w:val="0010016D"/>
    <w:rsid w:val="00101813"/>
    <w:rsid w:val="001019CD"/>
    <w:rsid w:val="00102CC8"/>
    <w:rsid w:val="00104534"/>
    <w:rsid w:val="00105F0E"/>
    <w:rsid w:val="001069AA"/>
    <w:rsid w:val="001071F3"/>
    <w:rsid w:val="00110689"/>
    <w:rsid w:val="001112D4"/>
    <w:rsid w:val="00112D6C"/>
    <w:rsid w:val="0011533E"/>
    <w:rsid w:val="00117C76"/>
    <w:rsid w:val="00120ABB"/>
    <w:rsid w:val="001225B4"/>
    <w:rsid w:val="001248F0"/>
    <w:rsid w:val="00124BE8"/>
    <w:rsid w:val="0012777F"/>
    <w:rsid w:val="001304BA"/>
    <w:rsid w:val="001313F8"/>
    <w:rsid w:val="001322E7"/>
    <w:rsid w:val="00132523"/>
    <w:rsid w:val="00136AF7"/>
    <w:rsid w:val="00136C58"/>
    <w:rsid w:val="00136CE0"/>
    <w:rsid w:val="00141E0E"/>
    <w:rsid w:val="00144918"/>
    <w:rsid w:val="001561E2"/>
    <w:rsid w:val="001600B6"/>
    <w:rsid w:val="0016018C"/>
    <w:rsid w:val="001613AB"/>
    <w:rsid w:val="0016404A"/>
    <w:rsid w:val="00165547"/>
    <w:rsid w:val="00167AC4"/>
    <w:rsid w:val="00181B04"/>
    <w:rsid w:val="00182C3D"/>
    <w:rsid w:val="00185752"/>
    <w:rsid w:val="00191139"/>
    <w:rsid w:val="001917A3"/>
    <w:rsid w:val="00194C63"/>
    <w:rsid w:val="00195273"/>
    <w:rsid w:val="001A0ECE"/>
    <w:rsid w:val="001A237C"/>
    <w:rsid w:val="001A4C2A"/>
    <w:rsid w:val="001A5270"/>
    <w:rsid w:val="001A781C"/>
    <w:rsid w:val="001B0941"/>
    <w:rsid w:val="001B12B9"/>
    <w:rsid w:val="001B2C01"/>
    <w:rsid w:val="001B330A"/>
    <w:rsid w:val="001B5D39"/>
    <w:rsid w:val="001C2488"/>
    <w:rsid w:val="001C517E"/>
    <w:rsid w:val="001C5A7F"/>
    <w:rsid w:val="001C5BF8"/>
    <w:rsid w:val="001D07B1"/>
    <w:rsid w:val="001D0EEA"/>
    <w:rsid w:val="001D34B5"/>
    <w:rsid w:val="001D37F0"/>
    <w:rsid w:val="001D62E9"/>
    <w:rsid w:val="001D7438"/>
    <w:rsid w:val="001E0AC1"/>
    <w:rsid w:val="001E1DF0"/>
    <w:rsid w:val="001E2BD3"/>
    <w:rsid w:val="001E364D"/>
    <w:rsid w:val="001E3A0F"/>
    <w:rsid w:val="001E3BB2"/>
    <w:rsid w:val="001E55EF"/>
    <w:rsid w:val="001E5733"/>
    <w:rsid w:val="001F2521"/>
    <w:rsid w:val="001F48A8"/>
    <w:rsid w:val="00202392"/>
    <w:rsid w:val="00205F79"/>
    <w:rsid w:val="00213D9E"/>
    <w:rsid w:val="002149C3"/>
    <w:rsid w:val="0021784C"/>
    <w:rsid w:val="0022071C"/>
    <w:rsid w:val="0022222B"/>
    <w:rsid w:val="00223322"/>
    <w:rsid w:val="00224BC5"/>
    <w:rsid w:val="00230719"/>
    <w:rsid w:val="00230AC6"/>
    <w:rsid w:val="002321A6"/>
    <w:rsid w:val="00234A96"/>
    <w:rsid w:val="00235396"/>
    <w:rsid w:val="00237BB1"/>
    <w:rsid w:val="002424D0"/>
    <w:rsid w:val="00242E6C"/>
    <w:rsid w:val="00243D8C"/>
    <w:rsid w:val="00244714"/>
    <w:rsid w:val="00247459"/>
    <w:rsid w:val="00247E02"/>
    <w:rsid w:val="00251ADD"/>
    <w:rsid w:val="00251CDC"/>
    <w:rsid w:val="00251E25"/>
    <w:rsid w:val="00253420"/>
    <w:rsid w:val="002554EE"/>
    <w:rsid w:val="00255A4C"/>
    <w:rsid w:val="00256750"/>
    <w:rsid w:val="00256A0D"/>
    <w:rsid w:val="002600B5"/>
    <w:rsid w:val="00261A30"/>
    <w:rsid w:val="00265938"/>
    <w:rsid w:val="00275778"/>
    <w:rsid w:val="00277324"/>
    <w:rsid w:val="002839FA"/>
    <w:rsid w:val="00283B1B"/>
    <w:rsid w:val="00285730"/>
    <w:rsid w:val="00285F4B"/>
    <w:rsid w:val="002868B9"/>
    <w:rsid w:val="002873B0"/>
    <w:rsid w:val="002917DB"/>
    <w:rsid w:val="00292135"/>
    <w:rsid w:val="00292DB0"/>
    <w:rsid w:val="002943FD"/>
    <w:rsid w:val="00294FA3"/>
    <w:rsid w:val="00295134"/>
    <w:rsid w:val="00295EC1"/>
    <w:rsid w:val="00296040"/>
    <w:rsid w:val="002968B7"/>
    <w:rsid w:val="002A1580"/>
    <w:rsid w:val="002A16D8"/>
    <w:rsid w:val="002A2B16"/>
    <w:rsid w:val="002A5AFB"/>
    <w:rsid w:val="002A5CCB"/>
    <w:rsid w:val="002A6167"/>
    <w:rsid w:val="002B17B5"/>
    <w:rsid w:val="002B4147"/>
    <w:rsid w:val="002B627C"/>
    <w:rsid w:val="002B66DC"/>
    <w:rsid w:val="002B6C8A"/>
    <w:rsid w:val="002C0F70"/>
    <w:rsid w:val="002C2F79"/>
    <w:rsid w:val="002D0DE2"/>
    <w:rsid w:val="002D1671"/>
    <w:rsid w:val="002D25B0"/>
    <w:rsid w:val="002D3E7B"/>
    <w:rsid w:val="002D47EF"/>
    <w:rsid w:val="002D5123"/>
    <w:rsid w:val="002D733D"/>
    <w:rsid w:val="002E4EEB"/>
    <w:rsid w:val="002F10B1"/>
    <w:rsid w:val="002F2A28"/>
    <w:rsid w:val="002F4542"/>
    <w:rsid w:val="002F53CF"/>
    <w:rsid w:val="002F68A7"/>
    <w:rsid w:val="002F771F"/>
    <w:rsid w:val="0030001C"/>
    <w:rsid w:val="003009FD"/>
    <w:rsid w:val="003024AB"/>
    <w:rsid w:val="00303EC7"/>
    <w:rsid w:val="003048E0"/>
    <w:rsid w:val="00304B46"/>
    <w:rsid w:val="00306384"/>
    <w:rsid w:val="003101FD"/>
    <w:rsid w:val="00322088"/>
    <w:rsid w:val="0032299E"/>
    <w:rsid w:val="00327CE4"/>
    <w:rsid w:val="00327D6D"/>
    <w:rsid w:val="00330464"/>
    <w:rsid w:val="00333EE2"/>
    <w:rsid w:val="00336F1B"/>
    <w:rsid w:val="0033730B"/>
    <w:rsid w:val="0034148F"/>
    <w:rsid w:val="00341A44"/>
    <w:rsid w:val="00343A10"/>
    <w:rsid w:val="00346402"/>
    <w:rsid w:val="00347EF8"/>
    <w:rsid w:val="00352295"/>
    <w:rsid w:val="00354394"/>
    <w:rsid w:val="00355E2E"/>
    <w:rsid w:val="00356015"/>
    <w:rsid w:val="003569AB"/>
    <w:rsid w:val="00356C4D"/>
    <w:rsid w:val="003601AE"/>
    <w:rsid w:val="003609DD"/>
    <w:rsid w:val="00365327"/>
    <w:rsid w:val="003670DC"/>
    <w:rsid w:val="003677B6"/>
    <w:rsid w:val="003703BB"/>
    <w:rsid w:val="00371B98"/>
    <w:rsid w:val="00373E6D"/>
    <w:rsid w:val="00373ECF"/>
    <w:rsid w:val="0037681B"/>
    <w:rsid w:val="00380B46"/>
    <w:rsid w:val="00381AD2"/>
    <w:rsid w:val="00382CCE"/>
    <w:rsid w:val="00386F8C"/>
    <w:rsid w:val="00394254"/>
    <w:rsid w:val="00396C95"/>
    <w:rsid w:val="003A30E1"/>
    <w:rsid w:val="003A3FF2"/>
    <w:rsid w:val="003A469B"/>
    <w:rsid w:val="003A6DE9"/>
    <w:rsid w:val="003A6FCA"/>
    <w:rsid w:val="003B1643"/>
    <w:rsid w:val="003B6ECF"/>
    <w:rsid w:val="003C61D1"/>
    <w:rsid w:val="003D0197"/>
    <w:rsid w:val="003D46B0"/>
    <w:rsid w:val="003D6A1A"/>
    <w:rsid w:val="003D6A51"/>
    <w:rsid w:val="003D767B"/>
    <w:rsid w:val="003D7790"/>
    <w:rsid w:val="003D7932"/>
    <w:rsid w:val="003E1FAC"/>
    <w:rsid w:val="003E290A"/>
    <w:rsid w:val="003E4165"/>
    <w:rsid w:val="003E5A74"/>
    <w:rsid w:val="003E5F24"/>
    <w:rsid w:val="00410E6C"/>
    <w:rsid w:val="004123A8"/>
    <w:rsid w:val="00412FCA"/>
    <w:rsid w:val="00417294"/>
    <w:rsid w:val="0042068F"/>
    <w:rsid w:val="004217F0"/>
    <w:rsid w:val="00422610"/>
    <w:rsid w:val="00422ECB"/>
    <w:rsid w:val="0042516C"/>
    <w:rsid w:val="00425B8C"/>
    <w:rsid w:val="00425D13"/>
    <w:rsid w:val="004305C7"/>
    <w:rsid w:val="004306DE"/>
    <w:rsid w:val="00434493"/>
    <w:rsid w:val="004348AB"/>
    <w:rsid w:val="00436530"/>
    <w:rsid w:val="00436E24"/>
    <w:rsid w:val="00440977"/>
    <w:rsid w:val="004410C4"/>
    <w:rsid w:val="0044218F"/>
    <w:rsid w:val="004428A7"/>
    <w:rsid w:val="00442956"/>
    <w:rsid w:val="0044406D"/>
    <w:rsid w:val="004443B2"/>
    <w:rsid w:val="00445A0B"/>
    <w:rsid w:val="004517A5"/>
    <w:rsid w:val="004550D5"/>
    <w:rsid w:val="004609F3"/>
    <w:rsid w:val="00463410"/>
    <w:rsid w:val="00463C1F"/>
    <w:rsid w:val="00464DFA"/>
    <w:rsid w:val="00465E84"/>
    <w:rsid w:val="004667C2"/>
    <w:rsid w:val="00467D1B"/>
    <w:rsid w:val="0047097A"/>
    <w:rsid w:val="0047230F"/>
    <w:rsid w:val="00473023"/>
    <w:rsid w:val="00473EC3"/>
    <w:rsid w:val="00481921"/>
    <w:rsid w:val="00482395"/>
    <w:rsid w:val="004826E8"/>
    <w:rsid w:val="0048606A"/>
    <w:rsid w:val="00486128"/>
    <w:rsid w:val="00490175"/>
    <w:rsid w:val="0049344A"/>
    <w:rsid w:val="00495AB9"/>
    <w:rsid w:val="00497670"/>
    <w:rsid w:val="004979C1"/>
    <w:rsid w:val="00497F08"/>
    <w:rsid w:val="004A017B"/>
    <w:rsid w:val="004A12B2"/>
    <w:rsid w:val="004A5858"/>
    <w:rsid w:val="004A7B7D"/>
    <w:rsid w:val="004B0557"/>
    <w:rsid w:val="004B0A10"/>
    <w:rsid w:val="004B0AC0"/>
    <w:rsid w:val="004B0E23"/>
    <w:rsid w:val="004B15F5"/>
    <w:rsid w:val="004C0B72"/>
    <w:rsid w:val="004C64F4"/>
    <w:rsid w:val="004D07F5"/>
    <w:rsid w:val="004D1326"/>
    <w:rsid w:val="004D147C"/>
    <w:rsid w:val="004D6AF7"/>
    <w:rsid w:val="004E13FE"/>
    <w:rsid w:val="004E1685"/>
    <w:rsid w:val="004E6FB9"/>
    <w:rsid w:val="004F2C4D"/>
    <w:rsid w:val="004F3697"/>
    <w:rsid w:val="004F40A8"/>
    <w:rsid w:val="004F51A6"/>
    <w:rsid w:val="004F522B"/>
    <w:rsid w:val="004F569E"/>
    <w:rsid w:val="004F59F4"/>
    <w:rsid w:val="0051032A"/>
    <w:rsid w:val="0051045D"/>
    <w:rsid w:val="00510593"/>
    <w:rsid w:val="00510697"/>
    <w:rsid w:val="00510EC6"/>
    <w:rsid w:val="005111FF"/>
    <w:rsid w:val="0051149E"/>
    <w:rsid w:val="00511881"/>
    <w:rsid w:val="00517DE0"/>
    <w:rsid w:val="00520D15"/>
    <w:rsid w:val="005213FB"/>
    <w:rsid w:val="005224D8"/>
    <w:rsid w:val="00527AB5"/>
    <w:rsid w:val="005312DF"/>
    <w:rsid w:val="00534BD8"/>
    <w:rsid w:val="00536BA3"/>
    <w:rsid w:val="00537AE7"/>
    <w:rsid w:val="00537B5B"/>
    <w:rsid w:val="00545E9C"/>
    <w:rsid w:val="00546B6D"/>
    <w:rsid w:val="00547381"/>
    <w:rsid w:val="00552708"/>
    <w:rsid w:val="00552C43"/>
    <w:rsid w:val="00552D0A"/>
    <w:rsid w:val="00553056"/>
    <w:rsid w:val="0055331B"/>
    <w:rsid w:val="00555C43"/>
    <w:rsid w:val="00557528"/>
    <w:rsid w:val="0056077F"/>
    <w:rsid w:val="00560CCF"/>
    <w:rsid w:val="0056544C"/>
    <w:rsid w:val="0056602E"/>
    <w:rsid w:val="00566CCA"/>
    <w:rsid w:val="005740E7"/>
    <w:rsid w:val="00574EA8"/>
    <w:rsid w:val="00577D16"/>
    <w:rsid w:val="00580517"/>
    <w:rsid w:val="00581EC9"/>
    <w:rsid w:val="005835D2"/>
    <w:rsid w:val="005838F4"/>
    <w:rsid w:val="00584ABA"/>
    <w:rsid w:val="00585455"/>
    <w:rsid w:val="00585A6B"/>
    <w:rsid w:val="00586B5F"/>
    <w:rsid w:val="00586DAF"/>
    <w:rsid w:val="005875BE"/>
    <w:rsid w:val="00587D7D"/>
    <w:rsid w:val="00587DB5"/>
    <w:rsid w:val="00591F84"/>
    <w:rsid w:val="00593E3D"/>
    <w:rsid w:val="00594A45"/>
    <w:rsid w:val="005953A9"/>
    <w:rsid w:val="00596557"/>
    <w:rsid w:val="00596598"/>
    <w:rsid w:val="005A35FE"/>
    <w:rsid w:val="005A3FBD"/>
    <w:rsid w:val="005A4415"/>
    <w:rsid w:val="005A59C7"/>
    <w:rsid w:val="005B00BE"/>
    <w:rsid w:val="005B0C5C"/>
    <w:rsid w:val="005B2D48"/>
    <w:rsid w:val="005B5A1C"/>
    <w:rsid w:val="005B73F8"/>
    <w:rsid w:val="005C139D"/>
    <w:rsid w:val="005C1E1D"/>
    <w:rsid w:val="005C4E1C"/>
    <w:rsid w:val="005C5436"/>
    <w:rsid w:val="005C5BDC"/>
    <w:rsid w:val="005C5C22"/>
    <w:rsid w:val="005D0328"/>
    <w:rsid w:val="005D0A12"/>
    <w:rsid w:val="005D45A9"/>
    <w:rsid w:val="005D45E7"/>
    <w:rsid w:val="005D6061"/>
    <w:rsid w:val="005D7F02"/>
    <w:rsid w:val="005E13DD"/>
    <w:rsid w:val="005E1B85"/>
    <w:rsid w:val="005E224F"/>
    <w:rsid w:val="005E49DC"/>
    <w:rsid w:val="005E4AE0"/>
    <w:rsid w:val="005E4EE2"/>
    <w:rsid w:val="005E7515"/>
    <w:rsid w:val="005E7700"/>
    <w:rsid w:val="005F009A"/>
    <w:rsid w:val="005F042D"/>
    <w:rsid w:val="005F0C9A"/>
    <w:rsid w:val="005F398F"/>
    <w:rsid w:val="005F50FD"/>
    <w:rsid w:val="005F5915"/>
    <w:rsid w:val="00601DB5"/>
    <w:rsid w:val="00611B19"/>
    <w:rsid w:val="00611B79"/>
    <w:rsid w:val="00611D1E"/>
    <w:rsid w:val="00612D50"/>
    <w:rsid w:val="006159E6"/>
    <w:rsid w:val="00616A9F"/>
    <w:rsid w:val="0061715B"/>
    <w:rsid w:val="0061751F"/>
    <w:rsid w:val="006176F2"/>
    <w:rsid w:val="00622252"/>
    <w:rsid w:val="0062676D"/>
    <w:rsid w:val="00626984"/>
    <w:rsid w:val="00626D4D"/>
    <w:rsid w:val="0063317F"/>
    <w:rsid w:val="006334D7"/>
    <w:rsid w:val="00633DDA"/>
    <w:rsid w:val="00635623"/>
    <w:rsid w:val="0064045B"/>
    <w:rsid w:val="00640C0D"/>
    <w:rsid w:val="00640F8D"/>
    <w:rsid w:val="006436AB"/>
    <w:rsid w:val="00643E45"/>
    <w:rsid w:val="006460E4"/>
    <w:rsid w:val="006519EA"/>
    <w:rsid w:val="006533F2"/>
    <w:rsid w:val="0066098F"/>
    <w:rsid w:val="00666B21"/>
    <w:rsid w:val="00671214"/>
    <w:rsid w:val="0067140F"/>
    <w:rsid w:val="00671788"/>
    <w:rsid w:val="006808F9"/>
    <w:rsid w:val="0068218E"/>
    <w:rsid w:val="0068516B"/>
    <w:rsid w:val="006851A2"/>
    <w:rsid w:val="00686CD6"/>
    <w:rsid w:val="006907AC"/>
    <w:rsid w:val="00692D9A"/>
    <w:rsid w:val="00693AF4"/>
    <w:rsid w:val="00697493"/>
    <w:rsid w:val="0069778A"/>
    <w:rsid w:val="006A09B7"/>
    <w:rsid w:val="006A0C10"/>
    <w:rsid w:val="006A2BEA"/>
    <w:rsid w:val="006A2CA8"/>
    <w:rsid w:val="006A3E8E"/>
    <w:rsid w:val="006A40D2"/>
    <w:rsid w:val="006A4E16"/>
    <w:rsid w:val="006A5221"/>
    <w:rsid w:val="006B3944"/>
    <w:rsid w:val="006C208E"/>
    <w:rsid w:val="006C4AB1"/>
    <w:rsid w:val="006C6374"/>
    <w:rsid w:val="006C67DE"/>
    <w:rsid w:val="006C7ABB"/>
    <w:rsid w:val="006D1DF6"/>
    <w:rsid w:val="006D3FD7"/>
    <w:rsid w:val="006D430D"/>
    <w:rsid w:val="006D6C30"/>
    <w:rsid w:val="006D6FEE"/>
    <w:rsid w:val="006E0FA0"/>
    <w:rsid w:val="006E19E2"/>
    <w:rsid w:val="006E3ECE"/>
    <w:rsid w:val="006E4251"/>
    <w:rsid w:val="006E538E"/>
    <w:rsid w:val="006E61AD"/>
    <w:rsid w:val="006E776F"/>
    <w:rsid w:val="006F03DE"/>
    <w:rsid w:val="006F0B4E"/>
    <w:rsid w:val="006F2FDC"/>
    <w:rsid w:val="006F35B5"/>
    <w:rsid w:val="006F5A09"/>
    <w:rsid w:val="006F6F43"/>
    <w:rsid w:val="006F71B6"/>
    <w:rsid w:val="007014EE"/>
    <w:rsid w:val="007022AD"/>
    <w:rsid w:val="007047EA"/>
    <w:rsid w:val="00704C41"/>
    <w:rsid w:val="00707EEE"/>
    <w:rsid w:val="0071165E"/>
    <w:rsid w:val="0071285D"/>
    <w:rsid w:val="00715398"/>
    <w:rsid w:val="00716790"/>
    <w:rsid w:val="00720FF7"/>
    <w:rsid w:val="00721F0C"/>
    <w:rsid w:val="00721F24"/>
    <w:rsid w:val="0072292B"/>
    <w:rsid w:val="00722B57"/>
    <w:rsid w:val="007234D4"/>
    <w:rsid w:val="007246A0"/>
    <w:rsid w:val="0072671F"/>
    <w:rsid w:val="00730446"/>
    <w:rsid w:val="0073079E"/>
    <w:rsid w:val="00730CAE"/>
    <w:rsid w:val="0073199D"/>
    <w:rsid w:val="007336B0"/>
    <w:rsid w:val="0073444C"/>
    <w:rsid w:val="007349B8"/>
    <w:rsid w:val="00735875"/>
    <w:rsid w:val="00737105"/>
    <w:rsid w:val="007374BF"/>
    <w:rsid w:val="00737843"/>
    <w:rsid w:val="00740EB3"/>
    <w:rsid w:val="00744153"/>
    <w:rsid w:val="00744228"/>
    <w:rsid w:val="007450CE"/>
    <w:rsid w:val="007458A0"/>
    <w:rsid w:val="00747B40"/>
    <w:rsid w:val="007508B0"/>
    <w:rsid w:val="00750AB1"/>
    <w:rsid w:val="0075463B"/>
    <w:rsid w:val="00754B22"/>
    <w:rsid w:val="00760774"/>
    <w:rsid w:val="00763CC2"/>
    <w:rsid w:val="00770A93"/>
    <w:rsid w:val="0077394D"/>
    <w:rsid w:val="00775A3E"/>
    <w:rsid w:val="00777130"/>
    <w:rsid w:val="0078055F"/>
    <w:rsid w:val="0078222A"/>
    <w:rsid w:val="007871B3"/>
    <w:rsid w:val="007873F9"/>
    <w:rsid w:val="0079045A"/>
    <w:rsid w:val="00791CF3"/>
    <w:rsid w:val="00794447"/>
    <w:rsid w:val="0079475C"/>
    <w:rsid w:val="00794956"/>
    <w:rsid w:val="007950AB"/>
    <w:rsid w:val="007954CE"/>
    <w:rsid w:val="00797364"/>
    <w:rsid w:val="007A01F1"/>
    <w:rsid w:val="007A09C1"/>
    <w:rsid w:val="007A0AC3"/>
    <w:rsid w:val="007A1A64"/>
    <w:rsid w:val="007A2A3F"/>
    <w:rsid w:val="007A4C63"/>
    <w:rsid w:val="007A510E"/>
    <w:rsid w:val="007A5DAD"/>
    <w:rsid w:val="007A6A8E"/>
    <w:rsid w:val="007B1912"/>
    <w:rsid w:val="007B31B0"/>
    <w:rsid w:val="007B6F0A"/>
    <w:rsid w:val="007B775C"/>
    <w:rsid w:val="007C0593"/>
    <w:rsid w:val="007C2B91"/>
    <w:rsid w:val="007C361E"/>
    <w:rsid w:val="007C408E"/>
    <w:rsid w:val="007D495E"/>
    <w:rsid w:val="007D5DC7"/>
    <w:rsid w:val="007D5EB4"/>
    <w:rsid w:val="007E0302"/>
    <w:rsid w:val="007E0705"/>
    <w:rsid w:val="007E0909"/>
    <w:rsid w:val="007E4423"/>
    <w:rsid w:val="007E4DDD"/>
    <w:rsid w:val="007F0D75"/>
    <w:rsid w:val="007F10E1"/>
    <w:rsid w:val="007F164E"/>
    <w:rsid w:val="007F517E"/>
    <w:rsid w:val="007F64DA"/>
    <w:rsid w:val="007F7982"/>
    <w:rsid w:val="00800756"/>
    <w:rsid w:val="00800A2A"/>
    <w:rsid w:val="00800B97"/>
    <w:rsid w:val="00800FDB"/>
    <w:rsid w:val="00802274"/>
    <w:rsid w:val="008102D0"/>
    <w:rsid w:val="00812799"/>
    <w:rsid w:val="00814A5D"/>
    <w:rsid w:val="00822CD5"/>
    <w:rsid w:val="00823B8A"/>
    <w:rsid w:val="0082543A"/>
    <w:rsid w:val="008260EC"/>
    <w:rsid w:val="00826874"/>
    <w:rsid w:val="00827680"/>
    <w:rsid w:val="00830967"/>
    <w:rsid w:val="008309BF"/>
    <w:rsid w:val="00832343"/>
    <w:rsid w:val="0083682E"/>
    <w:rsid w:val="00836AE1"/>
    <w:rsid w:val="008409BE"/>
    <w:rsid w:val="00840AF7"/>
    <w:rsid w:val="00847B55"/>
    <w:rsid w:val="00850768"/>
    <w:rsid w:val="00850B87"/>
    <w:rsid w:val="00850B93"/>
    <w:rsid w:val="00850D4C"/>
    <w:rsid w:val="00857536"/>
    <w:rsid w:val="00862E79"/>
    <w:rsid w:val="00867EF2"/>
    <w:rsid w:val="00874CBE"/>
    <w:rsid w:val="00875565"/>
    <w:rsid w:val="00876412"/>
    <w:rsid w:val="00881E55"/>
    <w:rsid w:val="008826F0"/>
    <w:rsid w:val="00883A36"/>
    <w:rsid w:val="00884353"/>
    <w:rsid w:val="00884866"/>
    <w:rsid w:val="00884CAD"/>
    <w:rsid w:val="00887BD9"/>
    <w:rsid w:val="008916B9"/>
    <w:rsid w:val="00895A50"/>
    <w:rsid w:val="008A1001"/>
    <w:rsid w:val="008A1BD4"/>
    <w:rsid w:val="008A2781"/>
    <w:rsid w:val="008A2DBD"/>
    <w:rsid w:val="008A3E6C"/>
    <w:rsid w:val="008A4BD5"/>
    <w:rsid w:val="008B26DA"/>
    <w:rsid w:val="008B3A8A"/>
    <w:rsid w:val="008B3BB0"/>
    <w:rsid w:val="008C28EC"/>
    <w:rsid w:val="008C6F25"/>
    <w:rsid w:val="008C7436"/>
    <w:rsid w:val="008D1C56"/>
    <w:rsid w:val="008D23A9"/>
    <w:rsid w:val="008D6ED5"/>
    <w:rsid w:val="008D7496"/>
    <w:rsid w:val="008E16E7"/>
    <w:rsid w:val="008E46B7"/>
    <w:rsid w:val="008E6616"/>
    <w:rsid w:val="008F4B56"/>
    <w:rsid w:val="009000D1"/>
    <w:rsid w:val="00902882"/>
    <w:rsid w:val="00903E6A"/>
    <w:rsid w:val="00903F5D"/>
    <w:rsid w:val="00904669"/>
    <w:rsid w:val="00907AE9"/>
    <w:rsid w:val="00910FB4"/>
    <w:rsid w:val="00916647"/>
    <w:rsid w:val="0091664D"/>
    <w:rsid w:val="009171EA"/>
    <w:rsid w:val="00917A4A"/>
    <w:rsid w:val="0092096F"/>
    <w:rsid w:val="00920A55"/>
    <w:rsid w:val="00924C96"/>
    <w:rsid w:val="009255CC"/>
    <w:rsid w:val="00925B7F"/>
    <w:rsid w:val="009266F9"/>
    <w:rsid w:val="00930286"/>
    <w:rsid w:val="00934F3A"/>
    <w:rsid w:val="00937BA5"/>
    <w:rsid w:val="009400EB"/>
    <w:rsid w:val="00940D14"/>
    <w:rsid w:val="009416F4"/>
    <w:rsid w:val="009419F7"/>
    <w:rsid w:val="00944173"/>
    <w:rsid w:val="00945077"/>
    <w:rsid w:val="00945273"/>
    <w:rsid w:val="009455E7"/>
    <w:rsid w:val="00947193"/>
    <w:rsid w:val="0095211F"/>
    <w:rsid w:val="00953443"/>
    <w:rsid w:val="00953B14"/>
    <w:rsid w:val="009577BE"/>
    <w:rsid w:val="00960406"/>
    <w:rsid w:val="00963F58"/>
    <w:rsid w:val="00964B30"/>
    <w:rsid w:val="00966935"/>
    <w:rsid w:val="0097190E"/>
    <w:rsid w:val="00973070"/>
    <w:rsid w:val="00974B56"/>
    <w:rsid w:val="00974B5B"/>
    <w:rsid w:val="00974B8B"/>
    <w:rsid w:val="009815DB"/>
    <w:rsid w:val="00982738"/>
    <w:rsid w:val="009829D5"/>
    <w:rsid w:val="00982BBE"/>
    <w:rsid w:val="009872FA"/>
    <w:rsid w:val="009918C8"/>
    <w:rsid w:val="009A0D74"/>
    <w:rsid w:val="009A1F5A"/>
    <w:rsid w:val="009A55FB"/>
    <w:rsid w:val="009A6576"/>
    <w:rsid w:val="009A73FC"/>
    <w:rsid w:val="009B06DB"/>
    <w:rsid w:val="009B0C4A"/>
    <w:rsid w:val="009B48F9"/>
    <w:rsid w:val="009B4A50"/>
    <w:rsid w:val="009B616A"/>
    <w:rsid w:val="009B768F"/>
    <w:rsid w:val="009B76BC"/>
    <w:rsid w:val="009C502E"/>
    <w:rsid w:val="009C54DA"/>
    <w:rsid w:val="009C606F"/>
    <w:rsid w:val="009D33FD"/>
    <w:rsid w:val="009D4153"/>
    <w:rsid w:val="009D55CF"/>
    <w:rsid w:val="009D667B"/>
    <w:rsid w:val="009D6B4C"/>
    <w:rsid w:val="009D6F9C"/>
    <w:rsid w:val="009D79A0"/>
    <w:rsid w:val="009E0090"/>
    <w:rsid w:val="009E3CD9"/>
    <w:rsid w:val="009E43B2"/>
    <w:rsid w:val="009E5013"/>
    <w:rsid w:val="009F03E6"/>
    <w:rsid w:val="009F224E"/>
    <w:rsid w:val="009F31B3"/>
    <w:rsid w:val="009F3D8C"/>
    <w:rsid w:val="009F437C"/>
    <w:rsid w:val="009F48E9"/>
    <w:rsid w:val="009F6CA5"/>
    <w:rsid w:val="009F6E66"/>
    <w:rsid w:val="00A00456"/>
    <w:rsid w:val="00A06780"/>
    <w:rsid w:val="00A10956"/>
    <w:rsid w:val="00A1186C"/>
    <w:rsid w:val="00A12661"/>
    <w:rsid w:val="00A13590"/>
    <w:rsid w:val="00A13CE4"/>
    <w:rsid w:val="00A13E33"/>
    <w:rsid w:val="00A13FE8"/>
    <w:rsid w:val="00A14FB5"/>
    <w:rsid w:val="00A20A2F"/>
    <w:rsid w:val="00A22ADB"/>
    <w:rsid w:val="00A23862"/>
    <w:rsid w:val="00A2590D"/>
    <w:rsid w:val="00A25D42"/>
    <w:rsid w:val="00A25D92"/>
    <w:rsid w:val="00A315B6"/>
    <w:rsid w:val="00A31F0C"/>
    <w:rsid w:val="00A323A3"/>
    <w:rsid w:val="00A333D1"/>
    <w:rsid w:val="00A338FD"/>
    <w:rsid w:val="00A34AAA"/>
    <w:rsid w:val="00A35626"/>
    <w:rsid w:val="00A37804"/>
    <w:rsid w:val="00A459C4"/>
    <w:rsid w:val="00A4673C"/>
    <w:rsid w:val="00A4703A"/>
    <w:rsid w:val="00A500D8"/>
    <w:rsid w:val="00A50506"/>
    <w:rsid w:val="00A537F3"/>
    <w:rsid w:val="00A53A61"/>
    <w:rsid w:val="00A54C30"/>
    <w:rsid w:val="00A562B2"/>
    <w:rsid w:val="00A566F2"/>
    <w:rsid w:val="00A577C6"/>
    <w:rsid w:val="00A61EB0"/>
    <w:rsid w:val="00A64038"/>
    <w:rsid w:val="00A645D5"/>
    <w:rsid w:val="00A727D4"/>
    <w:rsid w:val="00A73239"/>
    <w:rsid w:val="00A811FF"/>
    <w:rsid w:val="00A81EB5"/>
    <w:rsid w:val="00A82C81"/>
    <w:rsid w:val="00A90653"/>
    <w:rsid w:val="00A90781"/>
    <w:rsid w:val="00A91DB2"/>
    <w:rsid w:val="00A91E72"/>
    <w:rsid w:val="00A94BA0"/>
    <w:rsid w:val="00A95F42"/>
    <w:rsid w:val="00A97DB9"/>
    <w:rsid w:val="00AA0706"/>
    <w:rsid w:val="00AA305B"/>
    <w:rsid w:val="00AA3CC4"/>
    <w:rsid w:val="00AA6291"/>
    <w:rsid w:val="00AA666C"/>
    <w:rsid w:val="00AB1091"/>
    <w:rsid w:val="00AB1192"/>
    <w:rsid w:val="00AB14DF"/>
    <w:rsid w:val="00AB2F58"/>
    <w:rsid w:val="00AB45F8"/>
    <w:rsid w:val="00AC064C"/>
    <w:rsid w:val="00AC0C21"/>
    <w:rsid w:val="00AC41A4"/>
    <w:rsid w:val="00AC4E5C"/>
    <w:rsid w:val="00AC5088"/>
    <w:rsid w:val="00AC5EC8"/>
    <w:rsid w:val="00AC5EF8"/>
    <w:rsid w:val="00AC68B3"/>
    <w:rsid w:val="00AD4111"/>
    <w:rsid w:val="00AD4639"/>
    <w:rsid w:val="00AD5704"/>
    <w:rsid w:val="00AE10DA"/>
    <w:rsid w:val="00AE560B"/>
    <w:rsid w:val="00AF0626"/>
    <w:rsid w:val="00AF075F"/>
    <w:rsid w:val="00AF49E2"/>
    <w:rsid w:val="00AF67A5"/>
    <w:rsid w:val="00B005C7"/>
    <w:rsid w:val="00B01894"/>
    <w:rsid w:val="00B05C0C"/>
    <w:rsid w:val="00B063C3"/>
    <w:rsid w:val="00B076E5"/>
    <w:rsid w:val="00B11567"/>
    <w:rsid w:val="00B13A29"/>
    <w:rsid w:val="00B14B4C"/>
    <w:rsid w:val="00B20313"/>
    <w:rsid w:val="00B2202E"/>
    <w:rsid w:val="00B24EF2"/>
    <w:rsid w:val="00B2609A"/>
    <w:rsid w:val="00B26DE4"/>
    <w:rsid w:val="00B318E5"/>
    <w:rsid w:val="00B31AE3"/>
    <w:rsid w:val="00B344CD"/>
    <w:rsid w:val="00B34646"/>
    <w:rsid w:val="00B354B3"/>
    <w:rsid w:val="00B368FD"/>
    <w:rsid w:val="00B37376"/>
    <w:rsid w:val="00B37EB4"/>
    <w:rsid w:val="00B4125B"/>
    <w:rsid w:val="00B41522"/>
    <w:rsid w:val="00B424C5"/>
    <w:rsid w:val="00B42515"/>
    <w:rsid w:val="00B426E0"/>
    <w:rsid w:val="00B44E5B"/>
    <w:rsid w:val="00B476A7"/>
    <w:rsid w:val="00B47A5D"/>
    <w:rsid w:val="00B47C48"/>
    <w:rsid w:val="00B5119B"/>
    <w:rsid w:val="00B531CF"/>
    <w:rsid w:val="00B536C2"/>
    <w:rsid w:val="00B54C69"/>
    <w:rsid w:val="00B566CF"/>
    <w:rsid w:val="00B56704"/>
    <w:rsid w:val="00B57FD6"/>
    <w:rsid w:val="00B57FF4"/>
    <w:rsid w:val="00B62629"/>
    <w:rsid w:val="00B629B6"/>
    <w:rsid w:val="00B642F4"/>
    <w:rsid w:val="00B7193A"/>
    <w:rsid w:val="00B75E95"/>
    <w:rsid w:val="00B76DB0"/>
    <w:rsid w:val="00B81363"/>
    <w:rsid w:val="00B848F3"/>
    <w:rsid w:val="00B85E1A"/>
    <w:rsid w:val="00B93D2D"/>
    <w:rsid w:val="00B967F7"/>
    <w:rsid w:val="00B974D2"/>
    <w:rsid w:val="00BA0616"/>
    <w:rsid w:val="00BA12A8"/>
    <w:rsid w:val="00BA177A"/>
    <w:rsid w:val="00BA22F7"/>
    <w:rsid w:val="00BA514A"/>
    <w:rsid w:val="00BA66E3"/>
    <w:rsid w:val="00BA6802"/>
    <w:rsid w:val="00BB05AF"/>
    <w:rsid w:val="00BB0770"/>
    <w:rsid w:val="00BB571F"/>
    <w:rsid w:val="00BC27E3"/>
    <w:rsid w:val="00BC48C2"/>
    <w:rsid w:val="00BC5760"/>
    <w:rsid w:val="00BC7071"/>
    <w:rsid w:val="00BC7A11"/>
    <w:rsid w:val="00BD0270"/>
    <w:rsid w:val="00BE1A6B"/>
    <w:rsid w:val="00BE22F2"/>
    <w:rsid w:val="00BE230D"/>
    <w:rsid w:val="00BE3962"/>
    <w:rsid w:val="00BE4F64"/>
    <w:rsid w:val="00BE7D13"/>
    <w:rsid w:val="00BF2E1F"/>
    <w:rsid w:val="00BF348A"/>
    <w:rsid w:val="00BF3561"/>
    <w:rsid w:val="00BF4DC2"/>
    <w:rsid w:val="00C100CD"/>
    <w:rsid w:val="00C115AC"/>
    <w:rsid w:val="00C12E6E"/>
    <w:rsid w:val="00C207D3"/>
    <w:rsid w:val="00C238C6"/>
    <w:rsid w:val="00C2456F"/>
    <w:rsid w:val="00C27A17"/>
    <w:rsid w:val="00C31FD6"/>
    <w:rsid w:val="00C32C3C"/>
    <w:rsid w:val="00C33980"/>
    <w:rsid w:val="00C34BD6"/>
    <w:rsid w:val="00C3688F"/>
    <w:rsid w:val="00C41CFE"/>
    <w:rsid w:val="00C42AA0"/>
    <w:rsid w:val="00C46FC9"/>
    <w:rsid w:val="00C4717A"/>
    <w:rsid w:val="00C5118E"/>
    <w:rsid w:val="00C5197A"/>
    <w:rsid w:val="00C51B37"/>
    <w:rsid w:val="00C5201D"/>
    <w:rsid w:val="00C52A88"/>
    <w:rsid w:val="00C52C64"/>
    <w:rsid w:val="00C53AB4"/>
    <w:rsid w:val="00C5489F"/>
    <w:rsid w:val="00C54D25"/>
    <w:rsid w:val="00C56104"/>
    <w:rsid w:val="00C5659F"/>
    <w:rsid w:val="00C57688"/>
    <w:rsid w:val="00C57D54"/>
    <w:rsid w:val="00C61C22"/>
    <w:rsid w:val="00C61C40"/>
    <w:rsid w:val="00C62246"/>
    <w:rsid w:val="00C62F44"/>
    <w:rsid w:val="00C64ACC"/>
    <w:rsid w:val="00C66395"/>
    <w:rsid w:val="00C723E5"/>
    <w:rsid w:val="00C73F3D"/>
    <w:rsid w:val="00C741F8"/>
    <w:rsid w:val="00C75142"/>
    <w:rsid w:val="00C758A7"/>
    <w:rsid w:val="00C769E7"/>
    <w:rsid w:val="00C77DB4"/>
    <w:rsid w:val="00C82A03"/>
    <w:rsid w:val="00C82BF9"/>
    <w:rsid w:val="00C86E93"/>
    <w:rsid w:val="00C87C57"/>
    <w:rsid w:val="00C90116"/>
    <w:rsid w:val="00C9078F"/>
    <w:rsid w:val="00C919FF"/>
    <w:rsid w:val="00C922A0"/>
    <w:rsid w:val="00C92978"/>
    <w:rsid w:val="00C92C30"/>
    <w:rsid w:val="00C93F2B"/>
    <w:rsid w:val="00C9408D"/>
    <w:rsid w:val="00C940A4"/>
    <w:rsid w:val="00C971FD"/>
    <w:rsid w:val="00C977DE"/>
    <w:rsid w:val="00CA12B1"/>
    <w:rsid w:val="00CA1ABD"/>
    <w:rsid w:val="00CA3955"/>
    <w:rsid w:val="00CA5A09"/>
    <w:rsid w:val="00CA6775"/>
    <w:rsid w:val="00CA7951"/>
    <w:rsid w:val="00CB1044"/>
    <w:rsid w:val="00CB154D"/>
    <w:rsid w:val="00CB4B2F"/>
    <w:rsid w:val="00CB579D"/>
    <w:rsid w:val="00CB59D6"/>
    <w:rsid w:val="00CB796E"/>
    <w:rsid w:val="00CC1DC9"/>
    <w:rsid w:val="00CC725F"/>
    <w:rsid w:val="00CC7E44"/>
    <w:rsid w:val="00CD2B4C"/>
    <w:rsid w:val="00CD2DAB"/>
    <w:rsid w:val="00CD41FB"/>
    <w:rsid w:val="00CD663E"/>
    <w:rsid w:val="00CD7464"/>
    <w:rsid w:val="00CD74B2"/>
    <w:rsid w:val="00CE026A"/>
    <w:rsid w:val="00CE1DCD"/>
    <w:rsid w:val="00CE4B7F"/>
    <w:rsid w:val="00CE5D23"/>
    <w:rsid w:val="00CE7730"/>
    <w:rsid w:val="00CE78B7"/>
    <w:rsid w:val="00CF05AE"/>
    <w:rsid w:val="00CF13EC"/>
    <w:rsid w:val="00CF2B81"/>
    <w:rsid w:val="00CF5E11"/>
    <w:rsid w:val="00CF6A51"/>
    <w:rsid w:val="00CF7F5B"/>
    <w:rsid w:val="00D000CC"/>
    <w:rsid w:val="00D0268D"/>
    <w:rsid w:val="00D03B1B"/>
    <w:rsid w:val="00D04F0A"/>
    <w:rsid w:val="00D05D70"/>
    <w:rsid w:val="00D05E2C"/>
    <w:rsid w:val="00D06498"/>
    <w:rsid w:val="00D10A19"/>
    <w:rsid w:val="00D12644"/>
    <w:rsid w:val="00D14196"/>
    <w:rsid w:val="00D15D12"/>
    <w:rsid w:val="00D25EA8"/>
    <w:rsid w:val="00D30E83"/>
    <w:rsid w:val="00D31212"/>
    <w:rsid w:val="00D33574"/>
    <w:rsid w:val="00D33BE2"/>
    <w:rsid w:val="00D3548E"/>
    <w:rsid w:val="00D3631B"/>
    <w:rsid w:val="00D36F8B"/>
    <w:rsid w:val="00D37CCE"/>
    <w:rsid w:val="00D457FD"/>
    <w:rsid w:val="00D473D3"/>
    <w:rsid w:val="00D5098F"/>
    <w:rsid w:val="00D50FC6"/>
    <w:rsid w:val="00D558B8"/>
    <w:rsid w:val="00D56EFD"/>
    <w:rsid w:val="00D6023D"/>
    <w:rsid w:val="00D60622"/>
    <w:rsid w:val="00D61226"/>
    <w:rsid w:val="00D663FD"/>
    <w:rsid w:val="00D66EA4"/>
    <w:rsid w:val="00D67676"/>
    <w:rsid w:val="00D67E07"/>
    <w:rsid w:val="00D713D3"/>
    <w:rsid w:val="00D71629"/>
    <w:rsid w:val="00D73060"/>
    <w:rsid w:val="00D75812"/>
    <w:rsid w:val="00D76A28"/>
    <w:rsid w:val="00D801B3"/>
    <w:rsid w:val="00D81C6E"/>
    <w:rsid w:val="00D82683"/>
    <w:rsid w:val="00D82CA8"/>
    <w:rsid w:val="00D83F72"/>
    <w:rsid w:val="00D845FE"/>
    <w:rsid w:val="00D84C69"/>
    <w:rsid w:val="00D84FE8"/>
    <w:rsid w:val="00D8678C"/>
    <w:rsid w:val="00D9044A"/>
    <w:rsid w:val="00D916D9"/>
    <w:rsid w:val="00D919B6"/>
    <w:rsid w:val="00D92EA5"/>
    <w:rsid w:val="00D95346"/>
    <w:rsid w:val="00D97187"/>
    <w:rsid w:val="00DA081D"/>
    <w:rsid w:val="00DA13B5"/>
    <w:rsid w:val="00DA2CEB"/>
    <w:rsid w:val="00DA31FE"/>
    <w:rsid w:val="00DA3B35"/>
    <w:rsid w:val="00DA65A2"/>
    <w:rsid w:val="00DA693E"/>
    <w:rsid w:val="00DA7352"/>
    <w:rsid w:val="00DB062C"/>
    <w:rsid w:val="00DB50E1"/>
    <w:rsid w:val="00DB6F03"/>
    <w:rsid w:val="00DB7CE0"/>
    <w:rsid w:val="00DC0371"/>
    <w:rsid w:val="00DC3118"/>
    <w:rsid w:val="00DC4494"/>
    <w:rsid w:val="00DC4733"/>
    <w:rsid w:val="00DC6045"/>
    <w:rsid w:val="00DC7D86"/>
    <w:rsid w:val="00DD05F9"/>
    <w:rsid w:val="00DD2431"/>
    <w:rsid w:val="00DD3A57"/>
    <w:rsid w:val="00DD7217"/>
    <w:rsid w:val="00DE0F08"/>
    <w:rsid w:val="00DE0F6B"/>
    <w:rsid w:val="00DE29E0"/>
    <w:rsid w:val="00DE356D"/>
    <w:rsid w:val="00DE4153"/>
    <w:rsid w:val="00DE4AE5"/>
    <w:rsid w:val="00DE7B0D"/>
    <w:rsid w:val="00DF021F"/>
    <w:rsid w:val="00DF03C8"/>
    <w:rsid w:val="00DF1DCF"/>
    <w:rsid w:val="00DF2B0B"/>
    <w:rsid w:val="00DF30BA"/>
    <w:rsid w:val="00DF3F97"/>
    <w:rsid w:val="00DF5801"/>
    <w:rsid w:val="00DF7B58"/>
    <w:rsid w:val="00E0494E"/>
    <w:rsid w:val="00E0752C"/>
    <w:rsid w:val="00E07EB5"/>
    <w:rsid w:val="00E12871"/>
    <w:rsid w:val="00E12BB6"/>
    <w:rsid w:val="00E16D2A"/>
    <w:rsid w:val="00E17A28"/>
    <w:rsid w:val="00E2012E"/>
    <w:rsid w:val="00E203FA"/>
    <w:rsid w:val="00E22ECA"/>
    <w:rsid w:val="00E231A6"/>
    <w:rsid w:val="00E23CA3"/>
    <w:rsid w:val="00E24870"/>
    <w:rsid w:val="00E2626A"/>
    <w:rsid w:val="00E275A3"/>
    <w:rsid w:val="00E3156D"/>
    <w:rsid w:val="00E31802"/>
    <w:rsid w:val="00E3778A"/>
    <w:rsid w:val="00E37A7F"/>
    <w:rsid w:val="00E40651"/>
    <w:rsid w:val="00E40797"/>
    <w:rsid w:val="00E4527F"/>
    <w:rsid w:val="00E46D32"/>
    <w:rsid w:val="00E5070C"/>
    <w:rsid w:val="00E54936"/>
    <w:rsid w:val="00E551D0"/>
    <w:rsid w:val="00E57DFD"/>
    <w:rsid w:val="00E6022B"/>
    <w:rsid w:val="00E60753"/>
    <w:rsid w:val="00E643A1"/>
    <w:rsid w:val="00E726DF"/>
    <w:rsid w:val="00E72D0C"/>
    <w:rsid w:val="00E74CA8"/>
    <w:rsid w:val="00E75419"/>
    <w:rsid w:val="00E8069F"/>
    <w:rsid w:val="00E811C5"/>
    <w:rsid w:val="00E818E7"/>
    <w:rsid w:val="00E83008"/>
    <w:rsid w:val="00E84212"/>
    <w:rsid w:val="00E87371"/>
    <w:rsid w:val="00E91A52"/>
    <w:rsid w:val="00E92993"/>
    <w:rsid w:val="00E939E4"/>
    <w:rsid w:val="00E93C3A"/>
    <w:rsid w:val="00E94C70"/>
    <w:rsid w:val="00EA1AF5"/>
    <w:rsid w:val="00EA5F03"/>
    <w:rsid w:val="00EA6EE0"/>
    <w:rsid w:val="00EA750E"/>
    <w:rsid w:val="00EB1DE6"/>
    <w:rsid w:val="00EB26BE"/>
    <w:rsid w:val="00EB43D6"/>
    <w:rsid w:val="00EB5576"/>
    <w:rsid w:val="00EB7EF8"/>
    <w:rsid w:val="00EC358D"/>
    <w:rsid w:val="00EC376E"/>
    <w:rsid w:val="00EC65B9"/>
    <w:rsid w:val="00EC66F9"/>
    <w:rsid w:val="00ED21AA"/>
    <w:rsid w:val="00ED29A1"/>
    <w:rsid w:val="00ED2D80"/>
    <w:rsid w:val="00ED4330"/>
    <w:rsid w:val="00ED5021"/>
    <w:rsid w:val="00EE354A"/>
    <w:rsid w:val="00EE373C"/>
    <w:rsid w:val="00EE5BE2"/>
    <w:rsid w:val="00EE5D3B"/>
    <w:rsid w:val="00EF0FA7"/>
    <w:rsid w:val="00EF1345"/>
    <w:rsid w:val="00EF15DA"/>
    <w:rsid w:val="00EF52D8"/>
    <w:rsid w:val="00F000E5"/>
    <w:rsid w:val="00F00A21"/>
    <w:rsid w:val="00F0111D"/>
    <w:rsid w:val="00F01872"/>
    <w:rsid w:val="00F102E6"/>
    <w:rsid w:val="00F10713"/>
    <w:rsid w:val="00F1168D"/>
    <w:rsid w:val="00F12952"/>
    <w:rsid w:val="00F12D83"/>
    <w:rsid w:val="00F15DCB"/>
    <w:rsid w:val="00F20140"/>
    <w:rsid w:val="00F203B1"/>
    <w:rsid w:val="00F2187A"/>
    <w:rsid w:val="00F219D0"/>
    <w:rsid w:val="00F269F9"/>
    <w:rsid w:val="00F3064E"/>
    <w:rsid w:val="00F30C47"/>
    <w:rsid w:val="00F312F6"/>
    <w:rsid w:val="00F32644"/>
    <w:rsid w:val="00F352D3"/>
    <w:rsid w:val="00F36335"/>
    <w:rsid w:val="00F36765"/>
    <w:rsid w:val="00F41077"/>
    <w:rsid w:val="00F42006"/>
    <w:rsid w:val="00F4603E"/>
    <w:rsid w:val="00F50295"/>
    <w:rsid w:val="00F51C65"/>
    <w:rsid w:val="00F52D88"/>
    <w:rsid w:val="00F55691"/>
    <w:rsid w:val="00F566BD"/>
    <w:rsid w:val="00F56C10"/>
    <w:rsid w:val="00F577B2"/>
    <w:rsid w:val="00F60275"/>
    <w:rsid w:val="00F62C4F"/>
    <w:rsid w:val="00F63369"/>
    <w:rsid w:val="00F63A79"/>
    <w:rsid w:val="00F64D06"/>
    <w:rsid w:val="00F65833"/>
    <w:rsid w:val="00F65E59"/>
    <w:rsid w:val="00F6669B"/>
    <w:rsid w:val="00F670E2"/>
    <w:rsid w:val="00F705EF"/>
    <w:rsid w:val="00F75998"/>
    <w:rsid w:val="00F76B29"/>
    <w:rsid w:val="00F77B27"/>
    <w:rsid w:val="00F81C1B"/>
    <w:rsid w:val="00F8468A"/>
    <w:rsid w:val="00F8482C"/>
    <w:rsid w:val="00F84FB8"/>
    <w:rsid w:val="00F86106"/>
    <w:rsid w:val="00F86562"/>
    <w:rsid w:val="00F97CBC"/>
    <w:rsid w:val="00FA65AA"/>
    <w:rsid w:val="00FB4274"/>
    <w:rsid w:val="00FB4576"/>
    <w:rsid w:val="00FB580F"/>
    <w:rsid w:val="00FB68DE"/>
    <w:rsid w:val="00FB7340"/>
    <w:rsid w:val="00FB7747"/>
    <w:rsid w:val="00FC2089"/>
    <w:rsid w:val="00FC5BFB"/>
    <w:rsid w:val="00FC63B5"/>
    <w:rsid w:val="00FC6E45"/>
    <w:rsid w:val="00FC74B6"/>
    <w:rsid w:val="00FD2E1A"/>
    <w:rsid w:val="00FD542C"/>
    <w:rsid w:val="00FD6590"/>
    <w:rsid w:val="00FE1B70"/>
    <w:rsid w:val="00FE38A6"/>
    <w:rsid w:val="00FE4428"/>
    <w:rsid w:val="00FE4E16"/>
    <w:rsid w:val="00FE4F0A"/>
    <w:rsid w:val="00FE5DC0"/>
    <w:rsid w:val="00FE7C29"/>
    <w:rsid w:val="00FF32AD"/>
    <w:rsid w:val="00FF383C"/>
    <w:rsid w:val="00FF460C"/>
    <w:rsid w:val="00FF59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F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4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38C6"/>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ody 2,List Paragraph11,List Paragraph111,Antes de enumeración,Listă colorată - Accentuare 11,Bullet,Citation List,List_Paragraph,Multilevel para_II,Outlines a.b.c.,Akapit z listą BS,List Paragraph compact"/>
    <w:basedOn w:val="Normal"/>
    <w:link w:val="ListParagraphChar"/>
    <w:uiPriority w:val="34"/>
    <w:qFormat/>
    <w:rsid w:val="00907AE9"/>
    <w:pPr>
      <w:ind w:left="720"/>
      <w:contextualSpacing/>
    </w:pPr>
  </w:style>
  <w:style w:type="table" w:customStyle="1" w:styleId="TableGrid1">
    <w:name w:val="Table Grid1"/>
    <w:basedOn w:val="TableNormal"/>
    <w:next w:val="TableGrid"/>
    <w:uiPriority w:val="39"/>
    <w:rsid w:val="00C3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F02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D147C"/>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3A3FF2"/>
    <w:rPr>
      <w:color w:val="0563C1" w:themeColor="hyperlink"/>
      <w:u w:val="single"/>
    </w:rPr>
  </w:style>
  <w:style w:type="character" w:styleId="UnresolvedMention">
    <w:name w:val="Unresolved Mention"/>
    <w:basedOn w:val="DefaultParagraphFont"/>
    <w:uiPriority w:val="99"/>
    <w:semiHidden/>
    <w:unhideWhenUsed/>
    <w:rsid w:val="003A3FF2"/>
    <w:rPr>
      <w:color w:val="605E5C"/>
      <w:shd w:val="clear" w:color="auto" w:fill="E1DFDD"/>
    </w:rPr>
  </w:style>
  <w:style w:type="character" w:customStyle="1" w:styleId="Heading3Char">
    <w:name w:val="Heading 3 Char"/>
    <w:basedOn w:val="DefaultParagraphFont"/>
    <w:link w:val="Heading3"/>
    <w:uiPriority w:val="9"/>
    <w:rsid w:val="00C238C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E4F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E4F0A"/>
    <w:pPr>
      <w:outlineLvl w:val="9"/>
    </w:pPr>
    <w:rPr>
      <w:lang w:eastAsia="ro-RO"/>
    </w:rPr>
  </w:style>
  <w:style w:type="paragraph" w:styleId="TOC2">
    <w:name w:val="toc 2"/>
    <w:basedOn w:val="Normal"/>
    <w:next w:val="Normal"/>
    <w:autoRedefine/>
    <w:uiPriority w:val="39"/>
    <w:unhideWhenUsed/>
    <w:rsid w:val="00FE4F0A"/>
    <w:pPr>
      <w:spacing w:after="100"/>
      <w:ind w:left="220"/>
    </w:pPr>
    <w:rPr>
      <w:rFonts w:eastAsiaTheme="minorEastAsia" w:cs="Times New Roman"/>
      <w:lang w:eastAsia="ro-RO"/>
    </w:rPr>
  </w:style>
  <w:style w:type="paragraph" w:styleId="TOC1">
    <w:name w:val="toc 1"/>
    <w:basedOn w:val="Normal"/>
    <w:next w:val="Normal"/>
    <w:autoRedefine/>
    <w:uiPriority w:val="39"/>
    <w:unhideWhenUsed/>
    <w:rsid w:val="00FE4F0A"/>
    <w:pPr>
      <w:spacing w:after="100"/>
    </w:pPr>
    <w:rPr>
      <w:rFonts w:eastAsiaTheme="minorEastAsia" w:cs="Times New Roman"/>
      <w:lang w:eastAsia="ro-RO"/>
    </w:rPr>
  </w:style>
  <w:style w:type="paragraph" w:styleId="TOC3">
    <w:name w:val="toc 3"/>
    <w:basedOn w:val="Normal"/>
    <w:next w:val="Normal"/>
    <w:autoRedefine/>
    <w:uiPriority w:val="39"/>
    <w:unhideWhenUsed/>
    <w:rsid w:val="00775A3E"/>
    <w:pPr>
      <w:tabs>
        <w:tab w:val="right" w:leader="dot" w:pos="9772"/>
      </w:tabs>
      <w:spacing w:after="100"/>
      <w:ind w:left="440"/>
    </w:pPr>
    <w:rPr>
      <w:rFonts w:eastAsiaTheme="minorEastAsia" w:cstheme="minorHAnsi"/>
      <w:iCs/>
      <w:noProof/>
      <w:lang w:eastAsia="ro-RO"/>
    </w:rPr>
  </w:style>
  <w:style w:type="character" w:customStyle="1" w:styleId="Heading2Char">
    <w:name w:val="Heading 2 Char"/>
    <w:basedOn w:val="DefaultParagraphFont"/>
    <w:link w:val="Heading2"/>
    <w:uiPriority w:val="9"/>
    <w:rsid w:val="00FE4F0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0C10"/>
    <w:pPr>
      <w:spacing w:after="0" w:line="240" w:lineRule="auto"/>
    </w:pPr>
    <w:rPr>
      <w:rFonts w:ascii="Trebuchet MS" w:hAnsi="Trebuchet MS"/>
    </w:rPr>
  </w:style>
  <w:style w:type="paragraph" w:styleId="BodyText">
    <w:name w:val="Body Text"/>
    <w:basedOn w:val="Normal"/>
    <w:link w:val="BodyTextChar"/>
    <w:semiHidden/>
    <w:unhideWhenUsed/>
    <w:qFormat/>
    <w:rsid w:val="00C9408D"/>
    <w:pPr>
      <w:widowControl w:val="0"/>
      <w:spacing w:after="120" w:line="240" w:lineRule="auto"/>
    </w:pPr>
    <w:rPr>
      <w:rFonts w:ascii="Trebuchet MS" w:eastAsia="Trebuchet MS" w:hAnsi="Trebuchet MS" w:cs="Trebuchet MS"/>
      <w:color w:val="244061"/>
    </w:rPr>
  </w:style>
  <w:style w:type="character" w:customStyle="1" w:styleId="BodyTextChar">
    <w:name w:val="Body Text Char"/>
    <w:basedOn w:val="DefaultParagraphFont"/>
    <w:link w:val="BodyText"/>
    <w:semiHidden/>
    <w:rsid w:val="00C9408D"/>
    <w:rPr>
      <w:rFonts w:ascii="Trebuchet MS" w:eastAsia="Trebuchet MS" w:hAnsi="Trebuchet MS" w:cs="Trebuchet MS"/>
      <w:color w:val="244061"/>
    </w:rPr>
  </w:style>
  <w:style w:type="paragraph" w:styleId="TOC4">
    <w:name w:val="toc 4"/>
    <w:basedOn w:val="Normal"/>
    <w:next w:val="Normal"/>
    <w:autoRedefine/>
    <w:uiPriority w:val="39"/>
    <w:unhideWhenUsed/>
    <w:rsid w:val="007F517E"/>
    <w:pPr>
      <w:spacing w:after="100"/>
      <w:ind w:left="660"/>
    </w:pPr>
    <w:rPr>
      <w:rFonts w:eastAsiaTheme="minorEastAsia"/>
      <w:lang w:val="en-US"/>
    </w:rPr>
  </w:style>
  <w:style w:type="paragraph" w:styleId="TOC5">
    <w:name w:val="toc 5"/>
    <w:basedOn w:val="Normal"/>
    <w:next w:val="Normal"/>
    <w:autoRedefine/>
    <w:uiPriority w:val="39"/>
    <w:unhideWhenUsed/>
    <w:rsid w:val="007F517E"/>
    <w:pPr>
      <w:spacing w:after="100"/>
      <w:ind w:left="880"/>
    </w:pPr>
    <w:rPr>
      <w:rFonts w:eastAsiaTheme="minorEastAsia"/>
      <w:lang w:val="en-US"/>
    </w:rPr>
  </w:style>
  <w:style w:type="paragraph" w:styleId="TOC6">
    <w:name w:val="toc 6"/>
    <w:basedOn w:val="Normal"/>
    <w:next w:val="Normal"/>
    <w:autoRedefine/>
    <w:uiPriority w:val="39"/>
    <w:unhideWhenUsed/>
    <w:rsid w:val="007F517E"/>
    <w:pPr>
      <w:spacing w:after="100"/>
      <w:ind w:left="1100"/>
    </w:pPr>
    <w:rPr>
      <w:rFonts w:eastAsiaTheme="minorEastAsia"/>
      <w:lang w:val="en-US"/>
    </w:rPr>
  </w:style>
  <w:style w:type="paragraph" w:styleId="TOC7">
    <w:name w:val="toc 7"/>
    <w:basedOn w:val="Normal"/>
    <w:next w:val="Normal"/>
    <w:autoRedefine/>
    <w:uiPriority w:val="39"/>
    <w:unhideWhenUsed/>
    <w:rsid w:val="007F517E"/>
    <w:pPr>
      <w:spacing w:after="100"/>
      <w:ind w:left="1320"/>
    </w:pPr>
    <w:rPr>
      <w:rFonts w:eastAsiaTheme="minorEastAsia"/>
      <w:lang w:val="en-US"/>
    </w:rPr>
  </w:style>
  <w:style w:type="paragraph" w:styleId="TOC8">
    <w:name w:val="toc 8"/>
    <w:basedOn w:val="Normal"/>
    <w:next w:val="Normal"/>
    <w:autoRedefine/>
    <w:uiPriority w:val="39"/>
    <w:unhideWhenUsed/>
    <w:rsid w:val="007F517E"/>
    <w:pPr>
      <w:spacing w:after="100"/>
      <w:ind w:left="1540"/>
    </w:pPr>
    <w:rPr>
      <w:rFonts w:eastAsiaTheme="minorEastAsia"/>
      <w:lang w:val="en-US"/>
    </w:rPr>
  </w:style>
  <w:style w:type="paragraph" w:styleId="TOC9">
    <w:name w:val="toc 9"/>
    <w:basedOn w:val="Normal"/>
    <w:next w:val="Normal"/>
    <w:autoRedefine/>
    <w:uiPriority w:val="39"/>
    <w:unhideWhenUsed/>
    <w:rsid w:val="007F517E"/>
    <w:pPr>
      <w:spacing w:after="100"/>
      <w:ind w:left="1760"/>
    </w:pPr>
    <w:rPr>
      <w:rFonts w:eastAsiaTheme="minorEastAsia"/>
      <w:lang w:val="en-US"/>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Outlines a.b.c. Char"/>
    <w:link w:val="ListParagraph"/>
    <w:uiPriority w:val="34"/>
    <w:qFormat/>
    <w:locked/>
    <w:rsid w:val="00194C63"/>
  </w:style>
  <w:style w:type="character" w:customStyle="1" w:styleId="shdr">
    <w:name w:val="s_hdr"/>
    <w:basedOn w:val="DefaultParagraphFont"/>
    <w:rsid w:val="00144918"/>
  </w:style>
  <w:style w:type="paragraph" w:styleId="FootnoteText">
    <w:name w:val="footnote text"/>
    <w:basedOn w:val="Normal"/>
    <w:link w:val="FootnoteTextChar"/>
    <w:uiPriority w:val="99"/>
    <w:semiHidden/>
    <w:unhideWhenUsed/>
    <w:rsid w:val="009A5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5FB"/>
    <w:rPr>
      <w:sz w:val="20"/>
      <w:szCs w:val="20"/>
    </w:rPr>
  </w:style>
  <w:style w:type="character" w:styleId="FootnoteReference">
    <w:name w:val="footnote reference"/>
    <w:basedOn w:val="DefaultParagraphFont"/>
    <w:uiPriority w:val="99"/>
    <w:semiHidden/>
    <w:unhideWhenUsed/>
    <w:rsid w:val="009A55FB"/>
    <w:rPr>
      <w:vertAlign w:val="superscript"/>
    </w:rPr>
  </w:style>
  <w:style w:type="paragraph" w:styleId="NormalWeb">
    <w:name w:val="Normal (Web)"/>
    <w:basedOn w:val="Normal"/>
    <w:uiPriority w:val="99"/>
    <w:semiHidden/>
    <w:unhideWhenUsed/>
    <w:rsid w:val="002A16D8"/>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den">
    <w:name w:val="s_den"/>
    <w:basedOn w:val="Normal"/>
    <w:rsid w:val="002424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2424D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137">
      <w:bodyDiv w:val="1"/>
      <w:marLeft w:val="0"/>
      <w:marRight w:val="0"/>
      <w:marTop w:val="0"/>
      <w:marBottom w:val="0"/>
      <w:divBdr>
        <w:top w:val="none" w:sz="0" w:space="0" w:color="auto"/>
        <w:left w:val="none" w:sz="0" w:space="0" w:color="auto"/>
        <w:bottom w:val="none" w:sz="0" w:space="0" w:color="auto"/>
        <w:right w:val="none" w:sz="0" w:space="0" w:color="auto"/>
      </w:divBdr>
    </w:div>
    <w:div w:id="24792828">
      <w:bodyDiv w:val="1"/>
      <w:marLeft w:val="0"/>
      <w:marRight w:val="0"/>
      <w:marTop w:val="0"/>
      <w:marBottom w:val="0"/>
      <w:divBdr>
        <w:top w:val="none" w:sz="0" w:space="0" w:color="auto"/>
        <w:left w:val="none" w:sz="0" w:space="0" w:color="auto"/>
        <w:bottom w:val="none" w:sz="0" w:space="0" w:color="auto"/>
        <w:right w:val="none" w:sz="0" w:space="0" w:color="auto"/>
      </w:divBdr>
    </w:div>
    <w:div w:id="229388940">
      <w:bodyDiv w:val="1"/>
      <w:marLeft w:val="0"/>
      <w:marRight w:val="0"/>
      <w:marTop w:val="0"/>
      <w:marBottom w:val="0"/>
      <w:divBdr>
        <w:top w:val="none" w:sz="0" w:space="0" w:color="auto"/>
        <w:left w:val="none" w:sz="0" w:space="0" w:color="auto"/>
        <w:bottom w:val="none" w:sz="0" w:space="0" w:color="auto"/>
        <w:right w:val="none" w:sz="0" w:space="0" w:color="auto"/>
      </w:divBdr>
    </w:div>
    <w:div w:id="236475444">
      <w:bodyDiv w:val="1"/>
      <w:marLeft w:val="0"/>
      <w:marRight w:val="0"/>
      <w:marTop w:val="0"/>
      <w:marBottom w:val="0"/>
      <w:divBdr>
        <w:top w:val="none" w:sz="0" w:space="0" w:color="auto"/>
        <w:left w:val="none" w:sz="0" w:space="0" w:color="auto"/>
        <w:bottom w:val="none" w:sz="0" w:space="0" w:color="auto"/>
        <w:right w:val="none" w:sz="0" w:space="0" w:color="auto"/>
      </w:divBdr>
      <w:divsChild>
        <w:div w:id="217009507">
          <w:marLeft w:val="0"/>
          <w:marRight w:val="0"/>
          <w:marTop w:val="0"/>
          <w:marBottom w:val="0"/>
          <w:divBdr>
            <w:top w:val="none" w:sz="0" w:space="0" w:color="auto"/>
            <w:left w:val="none" w:sz="0" w:space="0" w:color="auto"/>
            <w:bottom w:val="none" w:sz="0" w:space="0" w:color="auto"/>
            <w:right w:val="none" w:sz="0" w:space="0" w:color="auto"/>
          </w:divBdr>
        </w:div>
        <w:div w:id="2087418115">
          <w:marLeft w:val="0"/>
          <w:marRight w:val="0"/>
          <w:marTop w:val="0"/>
          <w:marBottom w:val="0"/>
          <w:divBdr>
            <w:top w:val="none" w:sz="0" w:space="0" w:color="auto"/>
            <w:left w:val="none" w:sz="0" w:space="0" w:color="auto"/>
            <w:bottom w:val="none" w:sz="0" w:space="0" w:color="auto"/>
            <w:right w:val="none" w:sz="0" w:space="0" w:color="auto"/>
          </w:divBdr>
        </w:div>
      </w:divsChild>
    </w:div>
    <w:div w:id="311374321">
      <w:bodyDiv w:val="1"/>
      <w:marLeft w:val="0"/>
      <w:marRight w:val="0"/>
      <w:marTop w:val="0"/>
      <w:marBottom w:val="0"/>
      <w:divBdr>
        <w:top w:val="none" w:sz="0" w:space="0" w:color="auto"/>
        <w:left w:val="none" w:sz="0" w:space="0" w:color="auto"/>
        <w:bottom w:val="none" w:sz="0" w:space="0" w:color="auto"/>
        <w:right w:val="none" w:sz="0" w:space="0" w:color="auto"/>
      </w:divBdr>
    </w:div>
    <w:div w:id="382220117">
      <w:bodyDiv w:val="1"/>
      <w:marLeft w:val="0"/>
      <w:marRight w:val="0"/>
      <w:marTop w:val="0"/>
      <w:marBottom w:val="0"/>
      <w:divBdr>
        <w:top w:val="none" w:sz="0" w:space="0" w:color="auto"/>
        <w:left w:val="none" w:sz="0" w:space="0" w:color="auto"/>
        <w:bottom w:val="none" w:sz="0" w:space="0" w:color="auto"/>
        <w:right w:val="none" w:sz="0" w:space="0" w:color="auto"/>
      </w:divBdr>
    </w:div>
    <w:div w:id="399904578">
      <w:bodyDiv w:val="1"/>
      <w:marLeft w:val="0"/>
      <w:marRight w:val="0"/>
      <w:marTop w:val="0"/>
      <w:marBottom w:val="0"/>
      <w:divBdr>
        <w:top w:val="none" w:sz="0" w:space="0" w:color="auto"/>
        <w:left w:val="none" w:sz="0" w:space="0" w:color="auto"/>
        <w:bottom w:val="none" w:sz="0" w:space="0" w:color="auto"/>
        <w:right w:val="none" w:sz="0" w:space="0" w:color="auto"/>
      </w:divBdr>
    </w:div>
    <w:div w:id="418645328">
      <w:bodyDiv w:val="1"/>
      <w:marLeft w:val="0"/>
      <w:marRight w:val="0"/>
      <w:marTop w:val="0"/>
      <w:marBottom w:val="0"/>
      <w:divBdr>
        <w:top w:val="none" w:sz="0" w:space="0" w:color="auto"/>
        <w:left w:val="none" w:sz="0" w:space="0" w:color="auto"/>
        <w:bottom w:val="none" w:sz="0" w:space="0" w:color="auto"/>
        <w:right w:val="none" w:sz="0" w:space="0" w:color="auto"/>
      </w:divBdr>
    </w:div>
    <w:div w:id="519469688">
      <w:bodyDiv w:val="1"/>
      <w:marLeft w:val="0"/>
      <w:marRight w:val="0"/>
      <w:marTop w:val="0"/>
      <w:marBottom w:val="0"/>
      <w:divBdr>
        <w:top w:val="none" w:sz="0" w:space="0" w:color="auto"/>
        <w:left w:val="none" w:sz="0" w:space="0" w:color="auto"/>
        <w:bottom w:val="none" w:sz="0" w:space="0" w:color="auto"/>
        <w:right w:val="none" w:sz="0" w:space="0" w:color="auto"/>
      </w:divBdr>
    </w:div>
    <w:div w:id="520051336">
      <w:bodyDiv w:val="1"/>
      <w:marLeft w:val="0"/>
      <w:marRight w:val="0"/>
      <w:marTop w:val="0"/>
      <w:marBottom w:val="0"/>
      <w:divBdr>
        <w:top w:val="none" w:sz="0" w:space="0" w:color="auto"/>
        <w:left w:val="none" w:sz="0" w:space="0" w:color="auto"/>
        <w:bottom w:val="none" w:sz="0" w:space="0" w:color="auto"/>
        <w:right w:val="none" w:sz="0" w:space="0" w:color="auto"/>
      </w:divBdr>
    </w:div>
    <w:div w:id="541484094">
      <w:bodyDiv w:val="1"/>
      <w:marLeft w:val="0"/>
      <w:marRight w:val="0"/>
      <w:marTop w:val="0"/>
      <w:marBottom w:val="0"/>
      <w:divBdr>
        <w:top w:val="none" w:sz="0" w:space="0" w:color="auto"/>
        <w:left w:val="none" w:sz="0" w:space="0" w:color="auto"/>
        <w:bottom w:val="none" w:sz="0" w:space="0" w:color="auto"/>
        <w:right w:val="none" w:sz="0" w:space="0" w:color="auto"/>
      </w:divBdr>
    </w:div>
    <w:div w:id="559947385">
      <w:bodyDiv w:val="1"/>
      <w:marLeft w:val="0"/>
      <w:marRight w:val="0"/>
      <w:marTop w:val="0"/>
      <w:marBottom w:val="0"/>
      <w:divBdr>
        <w:top w:val="none" w:sz="0" w:space="0" w:color="auto"/>
        <w:left w:val="none" w:sz="0" w:space="0" w:color="auto"/>
        <w:bottom w:val="none" w:sz="0" w:space="0" w:color="auto"/>
        <w:right w:val="none" w:sz="0" w:space="0" w:color="auto"/>
      </w:divBdr>
    </w:div>
    <w:div w:id="710302916">
      <w:bodyDiv w:val="1"/>
      <w:marLeft w:val="0"/>
      <w:marRight w:val="0"/>
      <w:marTop w:val="0"/>
      <w:marBottom w:val="0"/>
      <w:divBdr>
        <w:top w:val="none" w:sz="0" w:space="0" w:color="auto"/>
        <w:left w:val="none" w:sz="0" w:space="0" w:color="auto"/>
        <w:bottom w:val="none" w:sz="0" w:space="0" w:color="auto"/>
        <w:right w:val="none" w:sz="0" w:space="0" w:color="auto"/>
      </w:divBdr>
    </w:div>
    <w:div w:id="880678002">
      <w:bodyDiv w:val="1"/>
      <w:marLeft w:val="0"/>
      <w:marRight w:val="0"/>
      <w:marTop w:val="0"/>
      <w:marBottom w:val="0"/>
      <w:divBdr>
        <w:top w:val="none" w:sz="0" w:space="0" w:color="auto"/>
        <w:left w:val="none" w:sz="0" w:space="0" w:color="auto"/>
        <w:bottom w:val="none" w:sz="0" w:space="0" w:color="auto"/>
        <w:right w:val="none" w:sz="0" w:space="0" w:color="auto"/>
      </w:divBdr>
    </w:div>
    <w:div w:id="885215314">
      <w:bodyDiv w:val="1"/>
      <w:marLeft w:val="0"/>
      <w:marRight w:val="0"/>
      <w:marTop w:val="0"/>
      <w:marBottom w:val="0"/>
      <w:divBdr>
        <w:top w:val="none" w:sz="0" w:space="0" w:color="auto"/>
        <w:left w:val="none" w:sz="0" w:space="0" w:color="auto"/>
        <w:bottom w:val="none" w:sz="0" w:space="0" w:color="auto"/>
        <w:right w:val="none" w:sz="0" w:space="0" w:color="auto"/>
      </w:divBdr>
      <w:divsChild>
        <w:div w:id="981081865">
          <w:marLeft w:val="0"/>
          <w:marRight w:val="0"/>
          <w:marTop w:val="0"/>
          <w:marBottom w:val="0"/>
          <w:divBdr>
            <w:top w:val="none" w:sz="0" w:space="0" w:color="auto"/>
            <w:left w:val="none" w:sz="0" w:space="0" w:color="auto"/>
            <w:bottom w:val="none" w:sz="0" w:space="0" w:color="auto"/>
            <w:right w:val="none" w:sz="0" w:space="0" w:color="auto"/>
          </w:divBdr>
        </w:div>
      </w:divsChild>
    </w:div>
    <w:div w:id="938100000">
      <w:bodyDiv w:val="1"/>
      <w:marLeft w:val="0"/>
      <w:marRight w:val="0"/>
      <w:marTop w:val="0"/>
      <w:marBottom w:val="0"/>
      <w:divBdr>
        <w:top w:val="none" w:sz="0" w:space="0" w:color="auto"/>
        <w:left w:val="none" w:sz="0" w:space="0" w:color="auto"/>
        <w:bottom w:val="none" w:sz="0" w:space="0" w:color="auto"/>
        <w:right w:val="none" w:sz="0" w:space="0" w:color="auto"/>
      </w:divBdr>
    </w:div>
    <w:div w:id="998000235">
      <w:bodyDiv w:val="1"/>
      <w:marLeft w:val="0"/>
      <w:marRight w:val="0"/>
      <w:marTop w:val="0"/>
      <w:marBottom w:val="0"/>
      <w:divBdr>
        <w:top w:val="none" w:sz="0" w:space="0" w:color="auto"/>
        <w:left w:val="none" w:sz="0" w:space="0" w:color="auto"/>
        <w:bottom w:val="none" w:sz="0" w:space="0" w:color="auto"/>
        <w:right w:val="none" w:sz="0" w:space="0" w:color="auto"/>
      </w:divBdr>
    </w:div>
    <w:div w:id="999500810">
      <w:bodyDiv w:val="1"/>
      <w:marLeft w:val="0"/>
      <w:marRight w:val="0"/>
      <w:marTop w:val="0"/>
      <w:marBottom w:val="0"/>
      <w:divBdr>
        <w:top w:val="none" w:sz="0" w:space="0" w:color="auto"/>
        <w:left w:val="none" w:sz="0" w:space="0" w:color="auto"/>
        <w:bottom w:val="none" w:sz="0" w:space="0" w:color="auto"/>
        <w:right w:val="none" w:sz="0" w:space="0" w:color="auto"/>
      </w:divBdr>
    </w:div>
    <w:div w:id="1003705045">
      <w:bodyDiv w:val="1"/>
      <w:marLeft w:val="0"/>
      <w:marRight w:val="0"/>
      <w:marTop w:val="0"/>
      <w:marBottom w:val="0"/>
      <w:divBdr>
        <w:top w:val="none" w:sz="0" w:space="0" w:color="auto"/>
        <w:left w:val="none" w:sz="0" w:space="0" w:color="auto"/>
        <w:bottom w:val="none" w:sz="0" w:space="0" w:color="auto"/>
        <w:right w:val="none" w:sz="0" w:space="0" w:color="auto"/>
      </w:divBdr>
      <w:divsChild>
        <w:div w:id="135808054">
          <w:marLeft w:val="0"/>
          <w:marRight w:val="0"/>
          <w:marTop w:val="0"/>
          <w:marBottom w:val="0"/>
          <w:divBdr>
            <w:top w:val="none" w:sz="0" w:space="0" w:color="auto"/>
            <w:left w:val="none" w:sz="0" w:space="0" w:color="auto"/>
            <w:bottom w:val="none" w:sz="0" w:space="0" w:color="auto"/>
            <w:right w:val="none" w:sz="0" w:space="0" w:color="auto"/>
          </w:divBdr>
        </w:div>
        <w:div w:id="1657105617">
          <w:marLeft w:val="0"/>
          <w:marRight w:val="0"/>
          <w:marTop w:val="0"/>
          <w:marBottom w:val="0"/>
          <w:divBdr>
            <w:top w:val="none" w:sz="0" w:space="0" w:color="auto"/>
            <w:left w:val="none" w:sz="0" w:space="0" w:color="auto"/>
            <w:bottom w:val="none" w:sz="0" w:space="0" w:color="auto"/>
            <w:right w:val="none" w:sz="0" w:space="0" w:color="auto"/>
          </w:divBdr>
        </w:div>
        <w:div w:id="862938623">
          <w:marLeft w:val="0"/>
          <w:marRight w:val="0"/>
          <w:marTop w:val="0"/>
          <w:marBottom w:val="0"/>
          <w:divBdr>
            <w:top w:val="none" w:sz="0" w:space="0" w:color="auto"/>
            <w:left w:val="none" w:sz="0" w:space="0" w:color="auto"/>
            <w:bottom w:val="none" w:sz="0" w:space="0" w:color="auto"/>
            <w:right w:val="none" w:sz="0" w:space="0" w:color="auto"/>
          </w:divBdr>
        </w:div>
        <w:div w:id="518932066">
          <w:marLeft w:val="0"/>
          <w:marRight w:val="0"/>
          <w:marTop w:val="0"/>
          <w:marBottom w:val="0"/>
          <w:divBdr>
            <w:top w:val="none" w:sz="0" w:space="0" w:color="auto"/>
            <w:left w:val="none" w:sz="0" w:space="0" w:color="auto"/>
            <w:bottom w:val="none" w:sz="0" w:space="0" w:color="auto"/>
            <w:right w:val="none" w:sz="0" w:space="0" w:color="auto"/>
          </w:divBdr>
        </w:div>
      </w:divsChild>
    </w:div>
    <w:div w:id="1233345906">
      <w:bodyDiv w:val="1"/>
      <w:marLeft w:val="0"/>
      <w:marRight w:val="0"/>
      <w:marTop w:val="0"/>
      <w:marBottom w:val="0"/>
      <w:divBdr>
        <w:top w:val="none" w:sz="0" w:space="0" w:color="auto"/>
        <w:left w:val="none" w:sz="0" w:space="0" w:color="auto"/>
        <w:bottom w:val="none" w:sz="0" w:space="0" w:color="auto"/>
        <w:right w:val="none" w:sz="0" w:space="0" w:color="auto"/>
      </w:divBdr>
    </w:div>
    <w:div w:id="1247375762">
      <w:bodyDiv w:val="1"/>
      <w:marLeft w:val="0"/>
      <w:marRight w:val="0"/>
      <w:marTop w:val="0"/>
      <w:marBottom w:val="0"/>
      <w:divBdr>
        <w:top w:val="none" w:sz="0" w:space="0" w:color="auto"/>
        <w:left w:val="none" w:sz="0" w:space="0" w:color="auto"/>
        <w:bottom w:val="none" w:sz="0" w:space="0" w:color="auto"/>
        <w:right w:val="none" w:sz="0" w:space="0" w:color="auto"/>
      </w:divBdr>
    </w:div>
    <w:div w:id="1249192607">
      <w:bodyDiv w:val="1"/>
      <w:marLeft w:val="0"/>
      <w:marRight w:val="0"/>
      <w:marTop w:val="0"/>
      <w:marBottom w:val="0"/>
      <w:divBdr>
        <w:top w:val="none" w:sz="0" w:space="0" w:color="auto"/>
        <w:left w:val="none" w:sz="0" w:space="0" w:color="auto"/>
        <w:bottom w:val="none" w:sz="0" w:space="0" w:color="auto"/>
        <w:right w:val="none" w:sz="0" w:space="0" w:color="auto"/>
      </w:divBdr>
    </w:div>
    <w:div w:id="1261259375">
      <w:bodyDiv w:val="1"/>
      <w:marLeft w:val="0"/>
      <w:marRight w:val="0"/>
      <w:marTop w:val="0"/>
      <w:marBottom w:val="0"/>
      <w:divBdr>
        <w:top w:val="none" w:sz="0" w:space="0" w:color="auto"/>
        <w:left w:val="none" w:sz="0" w:space="0" w:color="auto"/>
        <w:bottom w:val="none" w:sz="0" w:space="0" w:color="auto"/>
        <w:right w:val="none" w:sz="0" w:space="0" w:color="auto"/>
      </w:divBdr>
    </w:div>
    <w:div w:id="1266839810">
      <w:bodyDiv w:val="1"/>
      <w:marLeft w:val="0"/>
      <w:marRight w:val="0"/>
      <w:marTop w:val="0"/>
      <w:marBottom w:val="0"/>
      <w:divBdr>
        <w:top w:val="none" w:sz="0" w:space="0" w:color="auto"/>
        <w:left w:val="none" w:sz="0" w:space="0" w:color="auto"/>
        <w:bottom w:val="none" w:sz="0" w:space="0" w:color="auto"/>
        <w:right w:val="none" w:sz="0" w:space="0" w:color="auto"/>
      </w:divBdr>
    </w:div>
    <w:div w:id="1291791093">
      <w:bodyDiv w:val="1"/>
      <w:marLeft w:val="0"/>
      <w:marRight w:val="0"/>
      <w:marTop w:val="0"/>
      <w:marBottom w:val="0"/>
      <w:divBdr>
        <w:top w:val="none" w:sz="0" w:space="0" w:color="auto"/>
        <w:left w:val="none" w:sz="0" w:space="0" w:color="auto"/>
        <w:bottom w:val="none" w:sz="0" w:space="0" w:color="auto"/>
        <w:right w:val="none" w:sz="0" w:space="0" w:color="auto"/>
      </w:divBdr>
    </w:div>
    <w:div w:id="1327905943">
      <w:bodyDiv w:val="1"/>
      <w:marLeft w:val="0"/>
      <w:marRight w:val="0"/>
      <w:marTop w:val="0"/>
      <w:marBottom w:val="0"/>
      <w:divBdr>
        <w:top w:val="none" w:sz="0" w:space="0" w:color="auto"/>
        <w:left w:val="none" w:sz="0" w:space="0" w:color="auto"/>
        <w:bottom w:val="none" w:sz="0" w:space="0" w:color="auto"/>
        <w:right w:val="none" w:sz="0" w:space="0" w:color="auto"/>
      </w:divBdr>
    </w:div>
    <w:div w:id="1400132860">
      <w:bodyDiv w:val="1"/>
      <w:marLeft w:val="0"/>
      <w:marRight w:val="0"/>
      <w:marTop w:val="0"/>
      <w:marBottom w:val="0"/>
      <w:divBdr>
        <w:top w:val="none" w:sz="0" w:space="0" w:color="auto"/>
        <w:left w:val="none" w:sz="0" w:space="0" w:color="auto"/>
        <w:bottom w:val="none" w:sz="0" w:space="0" w:color="auto"/>
        <w:right w:val="none" w:sz="0" w:space="0" w:color="auto"/>
      </w:divBdr>
    </w:div>
    <w:div w:id="1406877242">
      <w:bodyDiv w:val="1"/>
      <w:marLeft w:val="0"/>
      <w:marRight w:val="0"/>
      <w:marTop w:val="0"/>
      <w:marBottom w:val="0"/>
      <w:divBdr>
        <w:top w:val="none" w:sz="0" w:space="0" w:color="auto"/>
        <w:left w:val="none" w:sz="0" w:space="0" w:color="auto"/>
        <w:bottom w:val="none" w:sz="0" w:space="0" w:color="auto"/>
        <w:right w:val="none" w:sz="0" w:space="0" w:color="auto"/>
      </w:divBdr>
    </w:div>
    <w:div w:id="1455829358">
      <w:bodyDiv w:val="1"/>
      <w:marLeft w:val="0"/>
      <w:marRight w:val="0"/>
      <w:marTop w:val="0"/>
      <w:marBottom w:val="0"/>
      <w:divBdr>
        <w:top w:val="none" w:sz="0" w:space="0" w:color="auto"/>
        <w:left w:val="none" w:sz="0" w:space="0" w:color="auto"/>
        <w:bottom w:val="none" w:sz="0" w:space="0" w:color="auto"/>
        <w:right w:val="none" w:sz="0" w:space="0" w:color="auto"/>
      </w:divBdr>
    </w:div>
    <w:div w:id="1458186161">
      <w:bodyDiv w:val="1"/>
      <w:marLeft w:val="0"/>
      <w:marRight w:val="0"/>
      <w:marTop w:val="0"/>
      <w:marBottom w:val="0"/>
      <w:divBdr>
        <w:top w:val="none" w:sz="0" w:space="0" w:color="auto"/>
        <w:left w:val="none" w:sz="0" w:space="0" w:color="auto"/>
        <w:bottom w:val="none" w:sz="0" w:space="0" w:color="auto"/>
        <w:right w:val="none" w:sz="0" w:space="0" w:color="auto"/>
      </w:divBdr>
    </w:div>
    <w:div w:id="1496189414">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sChild>
        <w:div w:id="1011223126">
          <w:marLeft w:val="0"/>
          <w:marRight w:val="0"/>
          <w:marTop w:val="0"/>
          <w:marBottom w:val="0"/>
          <w:divBdr>
            <w:top w:val="none" w:sz="0" w:space="0" w:color="auto"/>
            <w:left w:val="none" w:sz="0" w:space="0" w:color="auto"/>
            <w:bottom w:val="none" w:sz="0" w:space="0" w:color="auto"/>
            <w:right w:val="none" w:sz="0" w:space="0" w:color="auto"/>
          </w:divBdr>
        </w:div>
        <w:div w:id="279459729">
          <w:marLeft w:val="0"/>
          <w:marRight w:val="0"/>
          <w:marTop w:val="0"/>
          <w:marBottom w:val="0"/>
          <w:divBdr>
            <w:top w:val="none" w:sz="0" w:space="0" w:color="auto"/>
            <w:left w:val="none" w:sz="0" w:space="0" w:color="auto"/>
            <w:bottom w:val="none" w:sz="0" w:space="0" w:color="auto"/>
            <w:right w:val="none" w:sz="0" w:space="0" w:color="auto"/>
          </w:divBdr>
        </w:div>
        <w:div w:id="1100562028">
          <w:marLeft w:val="0"/>
          <w:marRight w:val="0"/>
          <w:marTop w:val="0"/>
          <w:marBottom w:val="0"/>
          <w:divBdr>
            <w:top w:val="none" w:sz="0" w:space="0" w:color="auto"/>
            <w:left w:val="none" w:sz="0" w:space="0" w:color="auto"/>
            <w:bottom w:val="none" w:sz="0" w:space="0" w:color="auto"/>
            <w:right w:val="none" w:sz="0" w:space="0" w:color="auto"/>
          </w:divBdr>
        </w:div>
      </w:divsChild>
    </w:div>
    <w:div w:id="1531605992">
      <w:bodyDiv w:val="1"/>
      <w:marLeft w:val="0"/>
      <w:marRight w:val="0"/>
      <w:marTop w:val="0"/>
      <w:marBottom w:val="0"/>
      <w:divBdr>
        <w:top w:val="none" w:sz="0" w:space="0" w:color="auto"/>
        <w:left w:val="none" w:sz="0" w:space="0" w:color="auto"/>
        <w:bottom w:val="none" w:sz="0" w:space="0" w:color="auto"/>
        <w:right w:val="none" w:sz="0" w:space="0" w:color="auto"/>
      </w:divBdr>
    </w:div>
    <w:div w:id="1538423154">
      <w:bodyDiv w:val="1"/>
      <w:marLeft w:val="0"/>
      <w:marRight w:val="0"/>
      <w:marTop w:val="0"/>
      <w:marBottom w:val="0"/>
      <w:divBdr>
        <w:top w:val="none" w:sz="0" w:space="0" w:color="auto"/>
        <w:left w:val="none" w:sz="0" w:space="0" w:color="auto"/>
        <w:bottom w:val="none" w:sz="0" w:space="0" w:color="auto"/>
        <w:right w:val="none" w:sz="0" w:space="0" w:color="auto"/>
      </w:divBdr>
    </w:div>
    <w:div w:id="1550410402">
      <w:bodyDiv w:val="1"/>
      <w:marLeft w:val="0"/>
      <w:marRight w:val="0"/>
      <w:marTop w:val="0"/>
      <w:marBottom w:val="0"/>
      <w:divBdr>
        <w:top w:val="none" w:sz="0" w:space="0" w:color="auto"/>
        <w:left w:val="none" w:sz="0" w:space="0" w:color="auto"/>
        <w:bottom w:val="none" w:sz="0" w:space="0" w:color="auto"/>
        <w:right w:val="none" w:sz="0" w:space="0" w:color="auto"/>
      </w:divBdr>
      <w:divsChild>
        <w:div w:id="732700073">
          <w:marLeft w:val="0"/>
          <w:marRight w:val="0"/>
          <w:marTop w:val="0"/>
          <w:marBottom w:val="0"/>
          <w:divBdr>
            <w:top w:val="none" w:sz="0" w:space="0" w:color="auto"/>
            <w:left w:val="none" w:sz="0" w:space="0" w:color="auto"/>
            <w:bottom w:val="none" w:sz="0" w:space="0" w:color="auto"/>
            <w:right w:val="none" w:sz="0" w:space="0" w:color="auto"/>
          </w:divBdr>
        </w:div>
        <w:div w:id="1923685827">
          <w:marLeft w:val="0"/>
          <w:marRight w:val="0"/>
          <w:marTop w:val="0"/>
          <w:marBottom w:val="0"/>
          <w:divBdr>
            <w:top w:val="none" w:sz="0" w:space="0" w:color="auto"/>
            <w:left w:val="none" w:sz="0" w:space="0" w:color="auto"/>
            <w:bottom w:val="none" w:sz="0" w:space="0" w:color="auto"/>
            <w:right w:val="none" w:sz="0" w:space="0" w:color="auto"/>
          </w:divBdr>
        </w:div>
        <w:div w:id="1213158239">
          <w:marLeft w:val="0"/>
          <w:marRight w:val="0"/>
          <w:marTop w:val="0"/>
          <w:marBottom w:val="0"/>
          <w:divBdr>
            <w:top w:val="none" w:sz="0" w:space="0" w:color="auto"/>
            <w:left w:val="none" w:sz="0" w:space="0" w:color="auto"/>
            <w:bottom w:val="none" w:sz="0" w:space="0" w:color="auto"/>
            <w:right w:val="none" w:sz="0" w:space="0" w:color="auto"/>
          </w:divBdr>
        </w:div>
        <w:div w:id="323240468">
          <w:marLeft w:val="0"/>
          <w:marRight w:val="0"/>
          <w:marTop w:val="0"/>
          <w:marBottom w:val="0"/>
          <w:divBdr>
            <w:top w:val="none" w:sz="0" w:space="0" w:color="auto"/>
            <w:left w:val="none" w:sz="0" w:space="0" w:color="auto"/>
            <w:bottom w:val="none" w:sz="0" w:space="0" w:color="auto"/>
            <w:right w:val="none" w:sz="0" w:space="0" w:color="auto"/>
          </w:divBdr>
        </w:div>
        <w:div w:id="436219820">
          <w:marLeft w:val="0"/>
          <w:marRight w:val="0"/>
          <w:marTop w:val="0"/>
          <w:marBottom w:val="0"/>
          <w:divBdr>
            <w:top w:val="none" w:sz="0" w:space="0" w:color="auto"/>
            <w:left w:val="none" w:sz="0" w:space="0" w:color="auto"/>
            <w:bottom w:val="none" w:sz="0" w:space="0" w:color="auto"/>
            <w:right w:val="none" w:sz="0" w:space="0" w:color="auto"/>
          </w:divBdr>
        </w:div>
        <w:div w:id="1621764595">
          <w:marLeft w:val="0"/>
          <w:marRight w:val="0"/>
          <w:marTop w:val="0"/>
          <w:marBottom w:val="0"/>
          <w:divBdr>
            <w:top w:val="none" w:sz="0" w:space="0" w:color="auto"/>
            <w:left w:val="none" w:sz="0" w:space="0" w:color="auto"/>
            <w:bottom w:val="none" w:sz="0" w:space="0" w:color="auto"/>
            <w:right w:val="none" w:sz="0" w:space="0" w:color="auto"/>
          </w:divBdr>
        </w:div>
        <w:div w:id="1693845364">
          <w:marLeft w:val="0"/>
          <w:marRight w:val="0"/>
          <w:marTop w:val="0"/>
          <w:marBottom w:val="0"/>
          <w:divBdr>
            <w:top w:val="none" w:sz="0" w:space="0" w:color="auto"/>
            <w:left w:val="none" w:sz="0" w:space="0" w:color="auto"/>
            <w:bottom w:val="none" w:sz="0" w:space="0" w:color="auto"/>
            <w:right w:val="none" w:sz="0" w:space="0" w:color="auto"/>
          </w:divBdr>
        </w:div>
        <w:div w:id="2107529131">
          <w:marLeft w:val="0"/>
          <w:marRight w:val="0"/>
          <w:marTop w:val="0"/>
          <w:marBottom w:val="0"/>
          <w:divBdr>
            <w:top w:val="none" w:sz="0" w:space="0" w:color="auto"/>
            <w:left w:val="none" w:sz="0" w:space="0" w:color="auto"/>
            <w:bottom w:val="none" w:sz="0" w:space="0" w:color="auto"/>
            <w:right w:val="none" w:sz="0" w:space="0" w:color="auto"/>
          </w:divBdr>
        </w:div>
      </w:divsChild>
    </w:div>
    <w:div w:id="1709791036">
      <w:bodyDiv w:val="1"/>
      <w:marLeft w:val="0"/>
      <w:marRight w:val="0"/>
      <w:marTop w:val="0"/>
      <w:marBottom w:val="0"/>
      <w:divBdr>
        <w:top w:val="none" w:sz="0" w:space="0" w:color="auto"/>
        <w:left w:val="none" w:sz="0" w:space="0" w:color="auto"/>
        <w:bottom w:val="none" w:sz="0" w:space="0" w:color="auto"/>
        <w:right w:val="none" w:sz="0" w:space="0" w:color="auto"/>
      </w:divBdr>
    </w:div>
    <w:div w:id="1756780489">
      <w:bodyDiv w:val="1"/>
      <w:marLeft w:val="0"/>
      <w:marRight w:val="0"/>
      <w:marTop w:val="0"/>
      <w:marBottom w:val="0"/>
      <w:divBdr>
        <w:top w:val="none" w:sz="0" w:space="0" w:color="auto"/>
        <w:left w:val="none" w:sz="0" w:space="0" w:color="auto"/>
        <w:bottom w:val="none" w:sz="0" w:space="0" w:color="auto"/>
        <w:right w:val="none" w:sz="0" w:space="0" w:color="auto"/>
      </w:divBdr>
    </w:div>
    <w:div w:id="1757435331">
      <w:bodyDiv w:val="1"/>
      <w:marLeft w:val="0"/>
      <w:marRight w:val="0"/>
      <w:marTop w:val="0"/>
      <w:marBottom w:val="0"/>
      <w:divBdr>
        <w:top w:val="none" w:sz="0" w:space="0" w:color="auto"/>
        <w:left w:val="none" w:sz="0" w:space="0" w:color="auto"/>
        <w:bottom w:val="none" w:sz="0" w:space="0" w:color="auto"/>
        <w:right w:val="none" w:sz="0" w:space="0" w:color="auto"/>
      </w:divBdr>
    </w:div>
    <w:div w:id="1760053012">
      <w:bodyDiv w:val="1"/>
      <w:marLeft w:val="0"/>
      <w:marRight w:val="0"/>
      <w:marTop w:val="0"/>
      <w:marBottom w:val="0"/>
      <w:divBdr>
        <w:top w:val="none" w:sz="0" w:space="0" w:color="auto"/>
        <w:left w:val="none" w:sz="0" w:space="0" w:color="auto"/>
        <w:bottom w:val="none" w:sz="0" w:space="0" w:color="auto"/>
        <w:right w:val="none" w:sz="0" w:space="0" w:color="auto"/>
      </w:divBdr>
    </w:div>
    <w:div w:id="1860774881">
      <w:bodyDiv w:val="1"/>
      <w:marLeft w:val="0"/>
      <w:marRight w:val="0"/>
      <w:marTop w:val="0"/>
      <w:marBottom w:val="0"/>
      <w:divBdr>
        <w:top w:val="none" w:sz="0" w:space="0" w:color="auto"/>
        <w:left w:val="none" w:sz="0" w:space="0" w:color="auto"/>
        <w:bottom w:val="none" w:sz="0" w:space="0" w:color="auto"/>
        <w:right w:val="none" w:sz="0" w:space="0" w:color="auto"/>
      </w:divBdr>
    </w:div>
    <w:div w:id="1897666977">
      <w:bodyDiv w:val="1"/>
      <w:marLeft w:val="0"/>
      <w:marRight w:val="0"/>
      <w:marTop w:val="0"/>
      <w:marBottom w:val="0"/>
      <w:divBdr>
        <w:top w:val="none" w:sz="0" w:space="0" w:color="auto"/>
        <w:left w:val="none" w:sz="0" w:space="0" w:color="auto"/>
        <w:bottom w:val="none" w:sz="0" w:space="0" w:color="auto"/>
        <w:right w:val="none" w:sz="0" w:space="0" w:color="auto"/>
      </w:divBdr>
    </w:div>
    <w:div w:id="1949311793">
      <w:bodyDiv w:val="1"/>
      <w:marLeft w:val="0"/>
      <w:marRight w:val="0"/>
      <w:marTop w:val="0"/>
      <w:marBottom w:val="0"/>
      <w:divBdr>
        <w:top w:val="none" w:sz="0" w:space="0" w:color="auto"/>
        <w:left w:val="none" w:sz="0" w:space="0" w:color="auto"/>
        <w:bottom w:val="none" w:sz="0" w:space="0" w:color="auto"/>
        <w:right w:val="none" w:sz="0" w:space="0" w:color="auto"/>
      </w:divBdr>
    </w:div>
    <w:div w:id="1990934387">
      <w:bodyDiv w:val="1"/>
      <w:marLeft w:val="0"/>
      <w:marRight w:val="0"/>
      <w:marTop w:val="0"/>
      <w:marBottom w:val="0"/>
      <w:divBdr>
        <w:top w:val="none" w:sz="0" w:space="0" w:color="auto"/>
        <w:left w:val="none" w:sz="0" w:space="0" w:color="auto"/>
        <w:bottom w:val="none" w:sz="0" w:space="0" w:color="auto"/>
        <w:right w:val="none" w:sz="0" w:space="0" w:color="auto"/>
      </w:divBdr>
    </w:div>
    <w:div w:id="2025085077">
      <w:bodyDiv w:val="1"/>
      <w:marLeft w:val="0"/>
      <w:marRight w:val="0"/>
      <w:marTop w:val="0"/>
      <w:marBottom w:val="0"/>
      <w:divBdr>
        <w:top w:val="none" w:sz="0" w:space="0" w:color="auto"/>
        <w:left w:val="none" w:sz="0" w:space="0" w:color="auto"/>
        <w:bottom w:val="none" w:sz="0" w:space="0" w:color="auto"/>
        <w:right w:val="none" w:sz="0" w:space="0" w:color="auto"/>
      </w:divBdr>
    </w:div>
    <w:div w:id="2043480703">
      <w:bodyDiv w:val="1"/>
      <w:marLeft w:val="0"/>
      <w:marRight w:val="0"/>
      <w:marTop w:val="0"/>
      <w:marBottom w:val="0"/>
      <w:divBdr>
        <w:top w:val="none" w:sz="0" w:space="0" w:color="auto"/>
        <w:left w:val="none" w:sz="0" w:space="0" w:color="auto"/>
        <w:bottom w:val="none" w:sz="0" w:space="0" w:color="auto"/>
        <w:right w:val="none" w:sz="0" w:space="0" w:color="auto"/>
      </w:divBdr>
    </w:div>
    <w:div w:id="2058159034">
      <w:bodyDiv w:val="1"/>
      <w:marLeft w:val="0"/>
      <w:marRight w:val="0"/>
      <w:marTop w:val="0"/>
      <w:marBottom w:val="0"/>
      <w:divBdr>
        <w:top w:val="none" w:sz="0" w:space="0" w:color="auto"/>
        <w:left w:val="none" w:sz="0" w:space="0" w:color="auto"/>
        <w:bottom w:val="none" w:sz="0" w:space="0" w:color="auto"/>
        <w:right w:val="none" w:sz="0" w:space="0" w:color="auto"/>
      </w:divBdr>
      <w:divsChild>
        <w:div w:id="1113285288">
          <w:marLeft w:val="0"/>
          <w:marRight w:val="0"/>
          <w:marTop w:val="0"/>
          <w:marBottom w:val="0"/>
          <w:divBdr>
            <w:top w:val="none" w:sz="0" w:space="0" w:color="auto"/>
            <w:left w:val="none" w:sz="0" w:space="0" w:color="auto"/>
            <w:bottom w:val="none" w:sz="0" w:space="0" w:color="auto"/>
            <w:right w:val="none" w:sz="0" w:space="0" w:color="auto"/>
          </w:divBdr>
        </w:div>
      </w:divsChild>
    </w:div>
    <w:div w:id="21073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EO-21-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DEE7-5374-4990-8AE8-F12CF524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20853</Words>
  <Characters>120953</Characters>
  <Application>Microsoft Office Word</Application>
  <DocSecurity>0</DocSecurity>
  <Lines>1007</Lines>
  <Paragraphs>283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Daniel Chitoi</cp:lastModifiedBy>
  <cp:revision>4</cp:revision>
  <cp:lastPrinted>2023-07-21T09:13:00Z</cp:lastPrinted>
  <dcterms:created xsi:type="dcterms:W3CDTF">2024-03-06T10:04:00Z</dcterms:created>
  <dcterms:modified xsi:type="dcterms:W3CDTF">2024-03-06T10:05:00Z</dcterms:modified>
</cp:coreProperties>
</file>